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B499" w14:textId="533F5594" w:rsidR="00453C23" w:rsidRDefault="00B22083" w:rsidP="000E65F9">
      <w:pPr>
        <w:pStyle w:val="CovTitle1"/>
        <w:rPr>
          <w:rFonts w:eastAsiaTheme="majorEastAsia"/>
        </w:rPr>
      </w:pPr>
      <w:r w:rsidRPr="1FA41988">
        <w:rPr>
          <w:rFonts w:eastAsiaTheme="majorEastAsia"/>
        </w:rPr>
        <w:t>SEER-CAHPS User Guide</w:t>
      </w:r>
    </w:p>
    <w:p w14:paraId="2081467D" w14:textId="2EB99F40" w:rsidR="005E5DF4" w:rsidRDefault="005E5DF4" w:rsidP="001C53C8"/>
    <w:p w14:paraId="221F3511" w14:textId="77777777" w:rsidR="005E5DF4" w:rsidRPr="005E5DF4" w:rsidRDefault="005E5DF4" w:rsidP="001C53C8"/>
    <w:p w14:paraId="2BE5C049" w14:textId="1DA94E03" w:rsidR="00090D6E" w:rsidRPr="00090D6E" w:rsidRDefault="004135C0" w:rsidP="001C53C8">
      <w:r>
        <w:rPr>
          <w:noProof/>
        </w:rPr>
        <w:drawing>
          <wp:anchor distT="0" distB="0" distL="114300" distR="114300" simplePos="0" relativeHeight="251657237" behindDoc="0" locked="0" layoutInCell="1" allowOverlap="1" wp14:anchorId="09E20AA6" wp14:editId="4AA19720">
            <wp:simplePos x="0" y="0"/>
            <wp:positionH relativeFrom="column">
              <wp:posOffset>0</wp:posOffset>
            </wp:positionH>
            <wp:positionV relativeFrom="paragraph">
              <wp:posOffset>0</wp:posOffset>
            </wp:positionV>
            <wp:extent cx="6400800" cy="3200400"/>
            <wp:effectExtent l="0" t="0" r="0" b="0"/>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4139E" w14:textId="3890FC82" w:rsidR="00B56F96" w:rsidRPr="004932E3" w:rsidRDefault="004D5EF8" w:rsidP="001C53C8">
      <w:pPr>
        <w:pStyle w:val="Date"/>
      </w:pPr>
      <w:r w:rsidRPr="2F5130DB">
        <w:rPr>
          <w:rFonts w:eastAsiaTheme="majorEastAsia"/>
        </w:rPr>
        <w:t xml:space="preserve">Draft </w:t>
      </w:r>
      <w:r>
        <w:br/>
      </w:r>
      <w:r w:rsidR="004932E3" w:rsidRPr="2F5130DB">
        <w:rPr>
          <w:noProof/>
        </w:rPr>
        <w:t xml:space="preserve">Version </w:t>
      </w:r>
      <w:r w:rsidR="003A6645">
        <w:rPr>
          <w:noProof/>
        </w:rPr>
        <w:t>1</w:t>
      </w:r>
      <w:r w:rsidR="000B540D">
        <w:rPr>
          <w:noProof/>
        </w:rPr>
        <w:t>.0</w:t>
      </w:r>
      <w:r>
        <w:br/>
      </w:r>
      <w:r w:rsidR="00D576F5">
        <w:rPr>
          <w:noProof/>
        </w:rPr>
        <w:t>September</w:t>
      </w:r>
      <w:r w:rsidR="002B3610" w:rsidRPr="2F5130DB">
        <w:rPr>
          <w:noProof/>
        </w:rPr>
        <w:t xml:space="preserve"> </w:t>
      </w:r>
      <w:r w:rsidR="00147E04">
        <w:t>202</w:t>
      </w:r>
      <w:r w:rsidR="00090D6E">
        <w:t>1</w:t>
      </w:r>
    </w:p>
    <w:p w14:paraId="7EB18B2B" w14:textId="41558C04" w:rsidR="1FA41988" w:rsidRDefault="1FA41988" w:rsidP="001C53C8"/>
    <w:p w14:paraId="036730AC" w14:textId="17540486" w:rsidR="00147E04" w:rsidRPr="00147E04" w:rsidRDefault="00147E04" w:rsidP="001C53C8"/>
    <w:p w14:paraId="4D77D5DB" w14:textId="7D73E79F" w:rsidR="00147E04" w:rsidRPr="00147E04" w:rsidRDefault="00147E04" w:rsidP="001C53C8"/>
    <w:p w14:paraId="632EE39D" w14:textId="24C138D3" w:rsidR="00B22083" w:rsidRDefault="00B22083" w:rsidP="001C53C8"/>
    <w:p w14:paraId="77B7C32A" w14:textId="06285A47" w:rsidR="00A57085" w:rsidRDefault="00A57085" w:rsidP="001C53C8">
      <w:r>
        <w:br w:type="page"/>
      </w:r>
    </w:p>
    <w:p w14:paraId="5BB8D5BF" w14:textId="2AF913A8" w:rsidR="00375DC9" w:rsidRDefault="00B6522C" w:rsidP="001C53C8">
      <w:pPr>
        <w:pStyle w:val="TOC0"/>
      </w:pPr>
      <w:bookmarkStart w:id="0" w:name="_Toc69820847"/>
      <w:r>
        <w:lastRenderedPageBreak/>
        <w:t>Contents</w:t>
      </w:r>
      <w:bookmarkEnd w:id="0"/>
      <w:r w:rsidR="00B23346">
        <w:t>, Tables, and Figures</w:t>
      </w:r>
    </w:p>
    <w:p w14:paraId="772E0B73" w14:textId="0DB75FAF" w:rsidR="00EE698C" w:rsidRDefault="009A4D29">
      <w:pPr>
        <w:pStyle w:val="TOC1"/>
        <w:rPr>
          <w:rFonts w:eastAsiaTheme="minorEastAsia" w:cstheme="minorBidi"/>
          <w:b w:val="0"/>
          <w:szCs w:val="22"/>
        </w:rPr>
      </w:pPr>
      <w:r>
        <w:fldChar w:fldCharType="begin"/>
      </w:r>
      <w:r>
        <w:instrText xml:space="preserve"> TOC \o "1-1" \h \z \t "Heading 2,2,Heading 3,3,App Heading 1,1,App Heading 2,2,App Heading 3,3,Caption,3" </w:instrText>
      </w:r>
      <w:r>
        <w:fldChar w:fldCharType="separate"/>
      </w:r>
      <w:hyperlink w:anchor="_Toc76654352" w:history="1">
        <w:r w:rsidR="00EE698C" w:rsidRPr="00191CCA">
          <w:rPr>
            <w:rStyle w:val="Hyperlink"/>
          </w:rPr>
          <w:t>1.</w:t>
        </w:r>
        <w:r w:rsidR="00EE698C">
          <w:rPr>
            <w:rFonts w:eastAsiaTheme="minorEastAsia" w:cstheme="minorBidi"/>
            <w:b w:val="0"/>
            <w:szCs w:val="22"/>
          </w:rPr>
          <w:tab/>
        </w:r>
        <w:r w:rsidR="00EE698C" w:rsidRPr="00191CCA">
          <w:rPr>
            <w:rStyle w:val="Hyperlink"/>
          </w:rPr>
          <w:t>Introduction</w:t>
        </w:r>
        <w:r w:rsidR="00EE698C">
          <w:rPr>
            <w:webHidden/>
          </w:rPr>
          <w:tab/>
        </w:r>
        <w:r w:rsidR="00EE698C">
          <w:rPr>
            <w:webHidden/>
          </w:rPr>
          <w:fldChar w:fldCharType="begin"/>
        </w:r>
        <w:r w:rsidR="00EE698C">
          <w:rPr>
            <w:webHidden/>
          </w:rPr>
          <w:instrText xml:space="preserve"> PAGEREF _Toc76654352 \h </w:instrText>
        </w:r>
        <w:r w:rsidR="00EE698C">
          <w:rPr>
            <w:webHidden/>
          </w:rPr>
        </w:r>
        <w:r w:rsidR="00EE698C">
          <w:rPr>
            <w:webHidden/>
          </w:rPr>
          <w:fldChar w:fldCharType="separate"/>
        </w:r>
        <w:r w:rsidR="00EE698C">
          <w:rPr>
            <w:webHidden/>
          </w:rPr>
          <w:t>1</w:t>
        </w:r>
        <w:r w:rsidR="00EE698C">
          <w:rPr>
            <w:webHidden/>
          </w:rPr>
          <w:fldChar w:fldCharType="end"/>
        </w:r>
      </w:hyperlink>
    </w:p>
    <w:p w14:paraId="3C7A4013" w14:textId="2AD39FD8" w:rsidR="00EE698C" w:rsidRDefault="00351A77">
      <w:pPr>
        <w:pStyle w:val="TOC2"/>
        <w:rPr>
          <w:rFonts w:eastAsiaTheme="minorEastAsia" w:cstheme="minorBidi"/>
          <w:noProof/>
          <w:szCs w:val="22"/>
        </w:rPr>
      </w:pPr>
      <w:hyperlink w:anchor="_Toc76654353" w:history="1">
        <w:r w:rsidR="00EE698C" w:rsidRPr="00191CCA">
          <w:rPr>
            <w:rStyle w:val="Hyperlink"/>
            <w:noProof/>
          </w:rPr>
          <w:t>1.1</w:t>
        </w:r>
        <w:r w:rsidR="00EE698C">
          <w:rPr>
            <w:rFonts w:eastAsiaTheme="minorEastAsia" w:cstheme="minorBidi"/>
            <w:noProof/>
            <w:szCs w:val="22"/>
          </w:rPr>
          <w:tab/>
        </w:r>
        <w:r w:rsidR="00EE698C" w:rsidRPr="00191CCA">
          <w:rPr>
            <w:rStyle w:val="Hyperlink"/>
            <w:noProof/>
          </w:rPr>
          <w:t>Need Additional Help?</w:t>
        </w:r>
        <w:r w:rsidR="00EE698C">
          <w:rPr>
            <w:noProof/>
            <w:webHidden/>
          </w:rPr>
          <w:tab/>
        </w:r>
        <w:r w:rsidR="00EE698C">
          <w:rPr>
            <w:noProof/>
            <w:webHidden/>
          </w:rPr>
          <w:fldChar w:fldCharType="begin"/>
        </w:r>
        <w:r w:rsidR="00EE698C">
          <w:rPr>
            <w:noProof/>
            <w:webHidden/>
          </w:rPr>
          <w:instrText xml:space="preserve"> PAGEREF _Toc76654353 \h </w:instrText>
        </w:r>
        <w:r w:rsidR="00EE698C">
          <w:rPr>
            <w:noProof/>
            <w:webHidden/>
          </w:rPr>
        </w:r>
        <w:r w:rsidR="00EE698C">
          <w:rPr>
            <w:noProof/>
            <w:webHidden/>
          </w:rPr>
          <w:fldChar w:fldCharType="separate"/>
        </w:r>
        <w:r w:rsidR="00EE698C">
          <w:rPr>
            <w:noProof/>
            <w:webHidden/>
          </w:rPr>
          <w:t>1</w:t>
        </w:r>
        <w:r w:rsidR="00EE698C">
          <w:rPr>
            <w:noProof/>
            <w:webHidden/>
          </w:rPr>
          <w:fldChar w:fldCharType="end"/>
        </w:r>
      </w:hyperlink>
    </w:p>
    <w:p w14:paraId="38F8F823" w14:textId="12203312" w:rsidR="00EE698C" w:rsidRDefault="00351A77">
      <w:pPr>
        <w:pStyle w:val="TOC1"/>
        <w:rPr>
          <w:rFonts w:eastAsiaTheme="minorEastAsia" w:cstheme="minorBidi"/>
          <w:b w:val="0"/>
          <w:szCs w:val="22"/>
        </w:rPr>
      </w:pPr>
      <w:hyperlink w:anchor="_Toc76654354" w:history="1">
        <w:r w:rsidR="00EE698C" w:rsidRPr="00191CCA">
          <w:rPr>
            <w:rStyle w:val="Hyperlink"/>
          </w:rPr>
          <w:t>2.</w:t>
        </w:r>
        <w:r w:rsidR="00EE698C">
          <w:rPr>
            <w:rFonts w:eastAsiaTheme="minorEastAsia" w:cstheme="minorBidi"/>
            <w:b w:val="0"/>
            <w:szCs w:val="22"/>
          </w:rPr>
          <w:tab/>
        </w:r>
        <w:r w:rsidR="00EE698C" w:rsidRPr="00191CCA">
          <w:rPr>
            <w:rStyle w:val="Hyperlink"/>
          </w:rPr>
          <w:t>SEER-CAHPS Basics</w:t>
        </w:r>
        <w:r w:rsidR="00EE698C">
          <w:rPr>
            <w:webHidden/>
          </w:rPr>
          <w:tab/>
        </w:r>
        <w:r w:rsidR="00EE698C">
          <w:rPr>
            <w:webHidden/>
          </w:rPr>
          <w:fldChar w:fldCharType="begin"/>
        </w:r>
        <w:r w:rsidR="00EE698C">
          <w:rPr>
            <w:webHidden/>
          </w:rPr>
          <w:instrText xml:space="preserve"> PAGEREF _Toc76654354 \h </w:instrText>
        </w:r>
        <w:r w:rsidR="00EE698C">
          <w:rPr>
            <w:webHidden/>
          </w:rPr>
        </w:r>
        <w:r w:rsidR="00EE698C">
          <w:rPr>
            <w:webHidden/>
          </w:rPr>
          <w:fldChar w:fldCharType="separate"/>
        </w:r>
        <w:r w:rsidR="00EE698C">
          <w:rPr>
            <w:webHidden/>
          </w:rPr>
          <w:t>1</w:t>
        </w:r>
        <w:r w:rsidR="00EE698C">
          <w:rPr>
            <w:webHidden/>
          </w:rPr>
          <w:fldChar w:fldCharType="end"/>
        </w:r>
      </w:hyperlink>
    </w:p>
    <w:p w14:paraId="42542B62" w14:textId="04306EB6" w:rsidR="00EE698C" w:rsidRPr="00F5703E" w:rsidRDefault="00351A77">
      <w:pPr>
        <w:pStyle w:val="TOC3"/>
        <w:rPr>
          <w:rFonts w:eastAsiaTheme="minorEastAsia" w:cstheme="minorBidi"/>
          <w:i/>
          <w:iCs/>
          <w:noProof/>
          <w:szCs w:val="22"/>
        </w:rPr>
      </w:pPr>
      <w:hyperlink w:anchor="_Toc76654355" w:history="1">
        <w:r w:rsidR="00EE698C" w:rsidRPr="00F5703E">
          <w:rPr>
            <w:rStyle w:val="Hyperlink"/>
            <w:i/>
            <w:iCs/>
            <w:noProof/>
          </w:rPr>
          <w:t>Table 1. What types of data come from each part of the linkage?</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_Toc76654355 \h </w:instrText>
        </w:r>
        <w:r w:rsidR="00EE698C" w:rsidRPr="00F5703E">
          <w:rPr>
            <w:i/>
            <w:iCs/>
            <w:noProof/>
            <w:webHidden/>
          </w:rPr>
        </w:r>
        <w:r w:rsidR="00EE698C" w:rsidRPr="00F5703E">
          <w:rPr>
            <w:i/>
            <w:iCs/>
            <w:noProof/>
            <w:webHidden/>
          </w:rPr>
          <w:fldChar w:fldCharType="separate"/>
        </w:r>
        <w:r w:rsidR="00EE698C" w:rsidRPr="00F5703E">
          <w:rPr>
            <w:i/>
            <w:iCs/>
            <w:noProof/>
            <w:webHidden/>
          </w:rPr>
          <w:t>1</w:t>
        </w:r>
        <w:r w:rsidR="00EE698C" w:rsidRPr="00F5703E">
          <w:rPr>
            <w:i/>
            <w:iCs/>
            <w:noProof/>
            <w:webHidden/>
          </w:rPr>
          <w:fldChar w:fldCharType="end"/>
        </w:r>
      </w:hyperlink>
    </w:p>
    <w:p w14:paraId="3211322F" w14:textId="1D9807A7" w:rsidR="00EE698C" w:rsidRDefault="00351A77">
      <w:pPr>
        <w:pStyle w:val="TOC2"/>
        <w:rPr>
          <w:rFonts w:eastAsiaTheme="minorEastAsia" w:cstheme="minorBidi"/>
          <w:noProof/>
          <w:szCs w:val="22"/>
        </w:rPr>
      </w:pPr>
      <w:hyperlink w:anchor="_Toc76654356" w:history="1">
        <w:r w:rsidR="00EE698C" w:rsidRPr="00191CCA">
          <w:rPr>
            <w:rStyle w:val="Hyperlink"/>
            <w:noProof/>
          </w:rPr>
          <w:t>2.1</w:t>
        </w:r>
        <w:r w:rsidR="00EE698C">
          <w:rPr>
            <w:rFonts w:eastAsiaTheme="minorEastAsia" w:cstheme="minorBidi"/>
            <w:noProof/>
            <w:szCs w:val="22"/>
          </w:rPr>
          <w:tab/>
        </w:r>
        <w:r w:rsidR="00EE698C" w:rsidRPr="00191CCA">
          <w:rPr>
            <w:rStyle w:val="Hyperlink"/>
            <w:noProof/>
          </w:rPr>
          <w:t>About SEER</w:t>
        </w:r>
        <w:r w:rsidR="00EE698C">
          <w:rPr>
            <w:noProof/>
            <w:webHidden/>
          </w:rPr>
          <w:tab/>
        </w:r>
        <w:r w:rsidR="00EE698C">
          <w:rPr>
            <w:noProof/>
            <w:webHidden/>
          </w:rPr>
          <w:fldChar w:fldCharType="begin"/>
        </w:r>
        <w:r w:rsidR="00EE698C">
          <w:rPr>
            <w:noProof/>
            <w:webHidden/>
          </w:rPr>
          <w:instrText xml:space="preserve"> PAGEREF _Toc76654356 \h </w:instrText>
        </w:r>
        <w:r w:rsidR="00EE698C">
          <w:rPr>
            <w:noProof/>
            <w:webHidden/>
          </w:rPr>
        </w:r>
        <w:r w:rsidR="00EE698C">
          <w:rPr>
            <w:noProof/>
            <w:webHidden/>
          </w:rPr>
          <w:fldChar w:fldCharType="separate"/>
        </w:r>
        <w:r w:rsidR="00EE698C">
          <w:rPr>
            <w:noProof/>
            <w:webHidden/>
          </w:rPr>
          <w:t>2</w:t>
        </w:r>
        <w:r w:rsidR="00EE698C">
          <w:rPr>
            <w:noProof/>
            <w:webHidden/>
          </w:rPr>
          <w:fldChar w:fldCharType="end"/>
        </w:r>
      </w:hyperlink>
    </w:p>
    <w:p w14:paraId="58BEF7E9" w14:textId="518147D4" w:rsidR="00EE698C" w:rsidRDefault="00351A77">
      <w:pPr>
        <w:pStyle w:val="TOC2"/>
        <w:rPr>
          <w:rFonts w:eastAsiaTheme="minorEastAsia" w:cstheme="minorBidi"/>
          <w:noProof/>
          <w:szCs w:val="22"/>
        </w:rPr>
      </w:pPr>
      <w:hyperlink w:anchor="_Toc76654357" w:history="1">
        <w:r w:rsidR="00EE698C" w:rsidRPr="00191CCA">
          <w:rPr>
            <w:rStyle w:val="Hyperlink"/>
            <w:noProof/>
          </w:rPr>
          <w:t>2.2</w:t>
        </w:r>
        <w:r w:rsidR="00EE698C">
          <w:rPr>
            <w:rFonts w:eastAsiaTheme="minorEastAsia" w:cstheme="minorBidi"/>
            <w:noProof/>
            <w:szCs w:val="22"/>
          </w:rPr>
          <w:tab/>
        </w:r>
        <w:r w:rsidR="00EE698C" w:rsidRPr="00191CCA">
          <w:rPr>
            <w:rStyle w:val="Hyperlink"/>
            <w:noProof/>
          </w:rPr>
          <w:t>About CAHPS</w:t>
        </w:r>
        <w:r w:rsidR="00EE698C">
          <w:rPr>
            <w:noProof/>
            <w:webHidden/>
          </w:rPr>
          <w:tab/>
        </w:r>
        <w:r w:rsidR="00EE698C">
          <w:rPr>
            <w:noProof/>
            <w:webHidden/>
          </w:rPr>
          <w:fldChar w:fldCharType="begin"/>
        </w:r>
        <w:r w:rsidR="00EE698C">
          <w:rPr>
            <w:noProof/>
            <w:webHidden/>
          </w:rPr>
          <w:instrText xml:space="preserve"> PAGEREF _Toc76654357 \h </w:instrText>
        </w:r>
        <w:r w:rsidR="00EE698C">
          <w:rPr>
            <w:noProof/>
            <w:webHidden/>
          </w:rPr>
        </w:r>
        <w:r w:rsidR="00EE698C">
          <w:rPr>
            <w:noProof/>
            <w:webHidden/>
          </w:rPr>
          <w:fldChar w:fldCharType="separate"/>
        </w:r>
        <w:r w:rsidR="00EE698C">
          <w:rPr>
            <w:noProof/>
            <w:webHidden/>
          </w:rPr>
          <w:t>2</w:t>
        </w:r>
        <w:r w:rsidR="00EE698C">
          <w:rPr>
            <w:noProof/>
            <w:webHidden/>
          </w:rPr>
          <w:fldChar w:fldCharType="end"/>
        </w:r>
      </w:hyperlink>
    </w:p>
    <w:p w14:paraId="31398062" w14:textId="01EB3E2F" w:rsidR="00EE698C" w:rsidRDefault="00351A77">
      <w:pPr>
        <w:pStyle w:val="TOC1"/>
        <w:rPr>
          <w:rFonts w:eastAsiaTheme="minorEastAsia" w:cstheme="minorBidi"/>
          <w:b w:val="0"/>
          <w:szCs w:val="22"/>
        </w:rPr>
      </w:pPr>
      <w:hyperlink w:anchor="_Toc76654358" w:history="1">
        <w:r w:rsidR="00EE698C" w:rsidRPr="00191CCA">
          <w:rPr>
            <w:rStyle w:val="Hyperlink"/>
          </w:rPr>
          <w:t>3.</w:t>
        </w:r>
        <w:r w:rsidR="00EE698C">
          <w:rPr>
            <w:rFonts w:eastAsiaTheme="minorEastAsia" w:cstheme="minorBidi"/>
            <w:b w:val="0"/>
            <w:szCs w:val="22"/>
          </w:rPr>
          <w:tab/>
        </w:r>
        <w:r w:rsidR="00EE698C" w:rsidRPr="00191CCA">
          <w:rPr>
            <w:rStyle w:val="Hyperlink"/>
          </w:rPr>
          <w:t>Obtaining the Data</w:t>
        </w:r>
        <w:r w:rsidR="00EE698C">
          <w:rPr>
            <w:webHidden/>
          </w:rPr>
          <w:tab/>
        </w:r>
        <w:r w:rsidR="00EE698C">
          <w:rPr>
            <w:webHidden/>
          </w:rPr>
          <w:fldChar w:fldCharType="begin"/>
        </w:r>
        <w:r w:rsidR="00EE698C">
          <w:rPr>
            <w:webHidden/>
          </w:rPr>
          <w:instrText xml:space="preserve"> PAGEREF _Toc76654358 \h </w:instrText>
        </w:r>
        <w:r w:rsidR="00EE698C">
          <w:rPr>
            <w:webHidden/>
          </w:rPr>
        </w:r>
        <w:r w:rsidR="00EE698C">
          <w:rPr>
            <w:webHidden/>
          </w:rPr>
          <w:fldChar w:fldCharType="separate"/>
        </w:r>
        <w:r w:rsidR="00EE698C">
          <w:rPr>
            <w:webHidden/>
          </w:rPr>
          <w:t>2</w:t>
        </w:r>
        <w:r w:rsidR="00EE698C">
          <w:rPr>
            <w:webHidden/>
          </w:rPr>
          <w:fldChar w:fldCharType="end"/>
        </w:r>
      </w:hyperlink>
    </w:p>
    <w:p w14:paraId="05FF082C" w14:textId="13027AA3" w:rsidR="00EE698C" w:rsidRPr="00F5703E" w:rsidRDefault="00351A77">
      <w:pPr>
        <w:pStyle w:val="TOC3"/>
        <w:rPr>
          <w:rFonts w:eastAsiaTheme="minorEastAsia" w:cstheme="minorBidi"/>
          <w:i/>
          <w:iCs/>
          <w:noProof/>
          <w:szCs w:val="22"/>
        </w:rPr>
      </w:pPr>
      <w:hyperlink r:id="rId12" w:anchor="_Toc76654359" w:history="1">
        <w:r w:rsidR="00EE698C" w:rsidRPr="00F5703E">
          <w:rPr>
            <w:rStyle w:val="Hyperlink"/>
            <w:i/>
            <w:iCs/>
            <w:noProof/>
          </w:rPr>
          <w:t>Figure 1. Obtaining SEER-CAHPS Data</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_Toc76654359 \h </w:instrText>
        </w:r>
        <w:r w:rsidR="00EE698C" w:rsidRPr="00F5703E">
          <w:rPr>
            <w:i/>
            <w:iCs/>
            <w:noProof/>
            <w:webHidden/>
          </w:rPr>
        </w:r>
        <w:r w:rsidR="00EE698C" w:rsidRPr="00F5703E">
          <w:rPr>
            <w:i/>
            <w:iCs/>
            <w:noProof/>
            <w:webHidden/>
          </w:rPr>
          <w:fldChar w:fldCharType="separate"/>
        </w:r>
        <w:r w:rsidR="00EE698C" w:rsidRPr="00F5703E">
          <w:rPr>
            <w:i/>
            <w:iCs/>
            <w:noProof/>
            <w:webHidden/>
          </w:rPr>
          <w:t>2</w:t>
        </w:r>
        <w:r w:rsidR="00EE698C" w:rsidRPr="00F5703E">
          <w:rPr>
            <w:i/>
            <w:iCs/>
            <w:noProof/>
            <w:webHidden/>
          </w:rPr>
          <w:fldChar w:fldCharType="end"/>
        </w:r>
      </w:hyperlink>
    </w:p>
    <w:p w14:paraId="23E927EC" w14:textId="4CC5AE8E" w:rsidR="00EE698C" w:rsidRDefault="00351A77">
      <w:pPr>
        <w:pStyle w:val="TOC2"/>
        <w:rPr>
          <w:rFonts w:eastAsiaTheme="minorEastAsia" w:cstheme="minorBidi"/>
          <w:noProof/>
          <w:szCs w:val="22"/>
        </w:rPr>
      </w:pPr>
      <w:hyperlink w:anchor="_Toc76654360" w:history="1">
        <w:r w:rsidR="00EE698C" w:rsidRPr="00191CCA">
          <w:rPr>
            <w:rStyle w:val="Hyperlink"/>
            <w:noProof/>
          </w:rPr>
          <w:t>3.1</w:t>
        </w:r>
        <w:r w:rsidR="00EE698C">
          <w:rPr>
            <w:rFonts w:eastAsiaTheme="minorEastAsia" w:cstheme="minorBidi"/>
            <w:noProof/>
            <w:szCs w:val="22"/>
          </w:rPr>
          <w:tab/>
        </w:r>
        <w:r w:rsidR="00EE698C" w:rsidRPr="00191CCA">
          <w:rPr>
            <w:rStyle w:val="Hyperlink"/>
            <w:noProof/>
          </w:rPr>
          <w:t>Process for Obtaining Data after Approval</w:t>
        </w:r>
        <w:r w:rsidR="00EE698C">
          <w:rPr>
            <w:noProof/>
            <w:webHidden/>
          </w:rPr>
          <w:tab/>
        </w:r>
        <w:r w:rsidR="00EE698C">
          <w:rPr>
            <w:noProof/>
            <w:webHidden/>
          </w:rPr>
          <w:fldChar w:fldCharType="begin"/>
        </w:r>
        <w:r w:rsidR="00EE698C">
          <w:rPr>
            <w:noProof/>
            <w:webHidden/>
          </w:rPr>
          <w:instrText xml:space="preserve"> PAGEREF _Toc76654360 \h </w:instrText>
        </w:r>
        <w:r w:rsidR="00EE698C">
          <w:rPr>
            <w:noProof/>
            <w:webHidden/>
          </w:rPr>
        </w:r>
        <w:r w:rsidR="00EE698C">
          <w:rPr>
            <w:noProof/>
            <w:webHidden/>
          </w:rPr>
          <w:fldChar w:fldCharType="separate"/>
        </w:r>
        <w:r w:rsidR="00EE698C">
          <w:rPr>
            <w:noProof/>
            <w:webHidden/>
          </w:rPr>
          <w:t>3</w:t>
        </w:r>
        <w:r w:rsidR="00EE698C">
          <w:rPr>
            <w:noProof/>
            <w:webHidden/>
          </w:rPr>
          <w:fldChar w:fldCharType="end"/>
        </w:r>
      </w:hyperlink>
    </w:p>
    <w:p w14:paraId="42AD5B75" w14:textId="2480247B" w:rsidR="00EE698C" w:rsidRDefault="00351A77">
      <w:pPr>
        <w:pStyle w:val="TOC2"/>
        <w:rPr>
          <w:rFonts w:eastAsiaTheme="minorEastAsia" w:cstheme="minorBidi"/>
          <w:noProof/>
          <w:szCs w:val="22"/>
        </w:rPr>
      </w:pPr>
      <w:hyperlink w:anchor="_Toc76654361" w:history="1">
        <w:r w:rsidR="00EE698C" w:rsidRPr="00191CCA">
          <w:rPr>
            <w:rStyle w:val="Hyperlink"/>
            <w:noProof/>
          </w:rPr>
          <w:t>3.2</w:t>
        </w:r>
        <w:r w:rsidR="00EE698C">
          <w:rPr>
            <w:rFonts w:eastAsiaTheme="minorEastAsia" w:cstheme="minorBidi"/>
            <w:noProof/>
            <w:szCs w:val="22"/>
          </w:rPr>
          <w:tab/>
        </w:r>
        <w:r w:rsidR="00EE698C" w:rsidRPr="00191CCA">
          <w:rPr>
            <w:rStyle w:val="Hyperlink"/>
            <w:noProof/>
          </w:rPr>
          <w:t>Data Policies</w:t>
        </w:r>
        <w:r w:rsidR="00EE698C">
          <w:rPr>
            <w:noProof/>
            <w:webHidden/>
          </w:rPr>
          <w:tab/>
        </w:r>
        <w:r w:rsidR="00EE698C">
          <w:rPr>
            <w:noProof/>
            <w:webHidden/>
          </w:rPr>
          <w:fldChar w:fldCharType="begin"/>
        </w:r>
        <w:r w:rsidR="00EE698C">
          <w:rPr>
            <w:noProof/>
            <w:webHidden/>
          </w:rPr>
          <w:instrText xml:space="preserve"> PAGEREF _Toc76654361 \h </w:instrText>
        </w:r>
        <w:r w:rsidR="00EE698C">
          <w:rPr>
            <w:noProof/>
            <w:webHidden/>
          </w:rPr>
        </w:r>
        <w:r w:rsidR="00EE698C">
          <w:rPr>
            <w:noProof/>
            <w:webHidden/>
          </w:rPr>
          <w:fldChar w:fldCharType="separate"/>
        </w:r>
        <w:r w:rsidR="00EE698C">
          <w:rPr>
            <w:noProof/>
            <w:webHidden/>
          </w:rPr>
          <w:t>3</w:t>
        </w:r>
        <w:r w:rsidR="00EE698C">
          <w:rPr>
            <w:noProof/>
            <w:webHidden/>
          </w:rPr>
          <w:fldChar w:fldCharType="end"/>
        </w:r>
      </w:hyperlink>
    </w:p>
    <w:p w14:paraId="0F9A5F5D" w14:textId="7F973702" w:rsidR="00EE698C" w:rsidRDefault="00351A77">
      <w:pPr>
        <w:pStyle w:val="TOC3"/>
        <w:rPr>
          <w:rFonts w:eastAsiaTheme="minorEastAsia" w:cstheme="minorBidi"/>
          <w:noProof/>
          <w:szCs w:val="22"/>
        </w:rPr>
      </w:pPr>
      <w:hyperlink w:anchor="_Toc76654362" w:history="1">
        <w:r w:rsidR="00EE698C" w:rsidRPr="00191CCA">
          <w:rPr>
            <w:rStyle w:val="Hyperlink"/>
            <w:noProof/>
            <w14:scene3d>
              <w14:camera w14:prst="orthographicFront"/>
              <w14:lightRig w14:rig="threePt" w14:dir="t">
                <w14:rot w14:lat="0" w14:lon="0" w14:rev="0"/>
              </w14:lightRig>
            </w14:scene3d>
          </w:rPr>
          <w:t>3.2.1</w:t>
        </w:r>
        <w:r w:rsidR="00EE698C">
          <w:rPr>
            <w:rFonts w:eastAsiaTheme="minorEastAsia" w:cstheme="minorBidi"/>
            <w:noProof/>
            <w:szCs w:val="22"/>
          </w:rPr>
          <w:tab/>
        </w:r>
        <w:r w:rsidR="00EE698C" w:rsidRPr="00191CCA">
          <w:rPr>
            <w:rStyle w:val="Hyperlink"/>
            <w:noProof/>
          </w:rPr>
          <w:t>Data Updates</w:t>
        </w:r>
        <w:r w:rsidR="00EE698C">
          <w:rPr>
            <w:noProof/>
            <w:webHidden/>
          </w:rPr>
          <w:tab/>
        </w:r>
        <w:r w:rsidR="00EE698C">
          <w:rPr>
            <w:noProof/>
            <w:webHidden/>
          </w:rPr>
          <w:fldChar w:fldCharType="begin"/>
        </w:r>
        <w:r w:rsidR="00EE698C">
          <w:rPr>
            <w:noProof/>
            <w:webHidden/>
          </w:rPr>
          <w:instrText xml:space="preserve"> PAGEREF _Toc76654362 \h </w:instrText>
        </w:r>
        <w:r w:rsidR="00EE698C">
          <w:rPr>
            <w:noProof/>
            <w:webHidden/>
          </w:rPr>
        </w:r>
        <w:r w:rsidR="00EE698C">
          <w:rPr>
            <w:noProof/>
            <w:webHidden/>
          </w:rPr>
          <w:fldChar w:fldCharType="separate"/>
        </w:r>
        <w:r w:rsidR="00EE698C">
          <w:rPr>
            <w:noProof/>
            <w:webHidden/>
          </w:rPr>
          <w:t>3</w:t>
        </w:r>
        <w:r w:rsidR="00EE698C">
          <w:rPr>
            <w:noProof/>
            <w:webHidden/>
          </w:rPr>
          <w:fldChar w:fldCharType="end"/>
        </w:r>
      </w:hyperlink>
    </w:p>
    <w:p w14:paraId="30492DAE" w14:textId="4A693250" w:rsidR="00EE698C" w:rsidRDefault="00351A77">
      <w:pPr>
        <w:pStyle w:val="TOC3"/>
        <w:rPr>
          <w:rFonts w:eastAsiaTheme="minorEastAsia" w:cstheme="minorBidi"/>
          <w:noProof/>
          <w:szCs w:val="22"/>
        </w:rPr>
      </w:pPr>
      <w:hyperlink w:anchor="_Toc76654363" w:history="1">
        <w:r w:rsidR="00EE698C" w:rsidRPr="00191CCA">
          <w:rPr>
            <w:rStyle w:val="Hyperlink"/>
            <w:noProof/>
            <w14:scene3d>
              <w14:camera w14:prst="orthographicFront"/>
              <w14:lightRig w14:rig="threePt" w14:dir="t">
                <w14:rot w14:lat="0" w14:lon="0" w14:rev="0"/>
              </w14:lightRig>
            </w14:scene3d>
          </w:rPr>
          <w:t>3.2.2</w:t>
        </w:r>
        <w:r w:rsidR="00EE698C">
          <w:rPr>
            <w:rFonts w:eastAsiaTheme="minorEastAsia" w:cstheme="minorBidi"/>
            <w:noProof/>
            <w:szCs w:val="22"/>
          </w:rPr>
          <w:tab/>
        </w:r>
        <w:r w:rsidR="00EE698C" w:rsidRPr="00191CCA">
          <w:rPr>
            <w:rStyle w:val="Hyperlink"/>
            <w:noProof/>
          </w:rPr>
          <w:t>Data Retention</w:t>
        </w:r>
        <w:r w:rsidR="00EE698C">
          <w:rPr>
            <w:noProof/>
            <w:webHidden/>
          </w:rPr>
          <w:tab/>
        </w:r>
        <w:r w:rsidR="00EE698C">
          <w:rPr>
            <w:noProof/>
            <w:webHidden/>
          </w:rPr>
          <w:fldChar w:fldCharType="begin"/>
        </w:r>
        <w:r w:rsidR="00EE698C">
          <w:rPr>
            <w:noProof/>
            <w:webHidden/>
          </w:rPr>
          <w:instrText xml:space="preserve"> PAGEREF _Toc76654363 \h </w:instrText>
        </w:r>
        <w:r w:rsidR="00EE698C">
          <w:rPr>
            <w:noProof/>
            <w:webHidden/>
          </w:rPr>
        </w:r>
        <w:r w:rsidR="00EE698C">
          <w:rPr>
            <w:noProof/>
            <w:webHidden/>
          </w:rPr>
          <w:fldChar w:fldCharType="separate"/>
        </w:r>
        <w:r w:rsidR="00EE698C">
          <w:rPr>
            <w:noProof/>
            <w:webHidden/>
          </w:rPr>
          <w:t>3</w:t>
        </w:r>
        <w:r w:rsidR="00EE698C">
          <w:rPr>
            <w:noProof/>
            <w:webHidden/>
          </w:rPr>
          <w:fldChar w:fldCharType="end"/>
        </w:r>
      </w:hyperlink>
    </w:p>
    <w:p w14:paraId="026A3D36" w14:textId="6E43B3FD" w:rsidR="00EE698C" w:rsidRDefault="00351A77">
      <w:pPr>
        <w:pStyle w:val="TOC3"/>
        <w:rPr>
          <w:rFonts w:eastAsiaTheme="minorEastAsia" w:cstheme="minorBidi"/>
          <w:noProof/>
          <w:szCs w:val="22"/>
        </w:rPr>
      </w:pPr>
      <w:hyperlink w:anchor="_Toc76654364" w:history="1">
        <w:r w:rsidR="00EE698C" w:rsidRPr="00191CCA">
          <w:rPr>
            <w:rStyle w:val="Hyperlink"/>
            <w:noProof/>
            <w14:scene3d>
              <w14:camera w14:prst="orthographicFront"/>
              <w14:lightRig w14:rig="threePt" w14:dir="t">
                <w14:rot w14:lat="0" w14:lon="0" w14:rev="0"/>
              </w14:lightRig>
            </w14:scene3d>
          </w:rPr>
          <w:t>3.2.3</w:t>
        </w:r>
        <w:r w:rsidR="00EE698C">
          <w:rPr>
            <w:rFonts w:eastAsiaTheme="minorEastAsia" w:cstheme="minorBidi"/>
            <w:noProof/>
            <w:szCs w:val="22"/>
          </w:rPr>
          <w:tab/>
        </w:r>
        <w:r w:rsidR="00EE698C" w:rsidRPr="00191CCA">
          <w:rPr>
            <w:rStyle w:val="Hyperlink"/>
            <w:noProof/>
          </w:rPr>
          <w:t>Data Sharing</w:t>
        </w:r>
        <w:r w:rsidR="00EE698C">
          <w:rPr>
            <w:noProof/>
            <w:webHidden/>
          </w:rPr>
          <w:tab/>
        </w:r>
        <w:r w:rsidR="00EE698C">
          <w:rPr>
            <w:noProof/>
            <w:webHidden/>
          </w:rPr>
          <w:fldChar w:fldCharType="begin"/>
        </w:r>
        <w:r w:rsidR="00EE698C">
          <w:rPr>
            <w:noProof/>
            <w:webHidden/>
          </w:rPr>
          <w:instrText xml:space="preserve"> PAGEREF _Toc76654364 \h </w:instrText>
        </w:r>
        <w:r w:rsidR="00EE698C">
          <w:rPr>
            <w:noProof/>
            <w:webHidden/>
          </w:rPr>
        </w:r>
        <w:r w:rsidR="00EE698C">
          <w:rPr>
            <w:noProof/>
            <w:webHidden/>
          </w:rPr>
          <w:fldChar w:fldCharType="separate"/>
        </w:r>
        <w:r w:rsidR="00EE698C">
          <w:rPr>
            <w:noProof/>
            <w:webHidden/>
          </w:rPr>
          <w:t>4</w:t>
        </w:r>
        <w:r w:rsidR="00EE698C">
          <w:rPr>
            <w:noProof/>
            <w:webHidden/>
          </w:rPr>
          <w:fldChar w:fldCharType="end"/>
        </w:r>
      </w:hyperlink>
    </w:p>
    <w:p w14:paraId="40BB01A8" w14:textId="58AE14A3" w:rsidR="00EE698C" w:rsidRDefault="00351A77">
      <w:pPr>
        <w:pStyle w:val="TOC3"/>
        <w:rPr>
          <w:rFonts w:eastAsiaTheme="minorEastAsia" w:cstheme="minorBidi"/>
          <w:noProof/>
          <w:szCs w:val="22"/>
        </w:rPr>
      </w:pPr>
      <w:hyperlink w:anchor="_Toc76654365" w:history="1">
        <w:r w:rsidR="00EE698C" w:rsidRPr="00191CCA">
          <w:rPr>
            <w:rStyle w:val="Hyperlink"/>
            <w:noProof/>
            <w14:scene3d>
              <w14:camera w14:prst="orthographicFront"/>
              <w14:lightRig w14:rig="threePt" w14:dir="t">
                <w14:rot w14:lat="0" w14:lon="0" w14:rev="0"/>
              </w14:lightRig>
            </w14:scene3d>
          </w:rPr>
          <w:t>3.2.4</w:t>
        </w:r>
        <w:r w:rsidR="00EE698C">
          <w:rPr>
            <w:rFonts w:eastAsiaTheme="minorEastAsia" w:cstheme="minorBidi"/>
            <w:noProof/>
            <w:szCs w:val="22"/>
          </w:rPr>
          <w:tab/>
        </w:r>
        <w:r w:rsidR="00EE698C" w:rsidRPr="00191CCA">
          <w:rPr>
            <w:rStyle w:val="Hyperlink"/>
            <w:noProof/>
          </w:rPr>
          <w:t>Data Usage Agreement Amendments</w:t>
        </w:r>
        <w:r w:rsidR="00EE698C">
          <w:rPr>
            <w:noProof/>
            <w:webHidden/>
          </w:rPr>
          <w:tab/>
        </w:r>
        <w:r w:rsidR="00EE698C">
          <w:rPr>
            <w:noProof/>
            <w:webHidden/>
          </w:rPr>
          <w:fldChar w:fldCharType="begin"/>
        </w:r>
        <w:r w:rsidR="00EE698C">
          <w:rPr>
            <w:noProof/>
            <w:webHidden/>
          </w:rPr>
          <w:instrText xml:space="preserve"> PAGEREF _Toc76654365 \h </w:instrText>
        </w:r>
        <w:r w:rsidR="00EE698C">
          <w:rPr>
            <w:noProof/>
            <w:webHidden/>
          </w:rPr>
        </w:r>
        <w:r w:rsidR="00EE698C">
          <w:rPr>
            <w:noProof/>
            <w:webHidden/>
          </w:rPr>
          <w:fldChar w:fldCharType="separate"/>
        </w:r>
        <w:r w:rsidR="00EE698C">
          <w:rPr>
            <w:noProof/>
            <w:webHidden/>
          </w:rPr>
          <w:t>4</w:t>
        </w:r>
        <w:r w:rsidR="00EE698C">
          <w:rPr>
            <w:noProof/>
            <w:webHidden/>
          </w:rPr>
          <w:fldChar w:fldCharType="end"/>
        </w:r>
      </w:hyperlink>
    </w:p>
    <w:p w14:paraId="613B56FC" w14:textId="06B405F6" w:rsidR="00EE698C" w:rsidRDefault="00351A77">
      <w:pPr>
        <w:pStyle w:val="TOC2"/>
        <w:rPr>
          <w:rFonts w:eastAsiaTheme="minorEastAsia" w:cstheme="minorBidi"/>
          <w:noProof/>
          <w:szCs w:val="22"/>
        </w:rPr>
      </w:pPr>
      <w:hyperlink w:anchor="_Toc76654366" w:history="1">
        <w:r w:rsidR="00EE698C" w:rsidRPr="00191CCA">
          <w:rPr>
            <w:rStyle w:val="Hyperlink"/>
            <w:noProof/>
          </w:rPr>
          <w:t>3.3</w:t>
        </w:r>
        <w:r w:rsidR="00EE698C">
          <w:rPr>
            <w:rFonts w:eastAsiaTheme="minorEastAsia" w:cstheme="minorBidi"/>
            <w:noProof/>
            <w:szCs w:val="22"/>
          </w:rPr>
          <w:tab/>
        </w:r>
        <w:r w:rsidR="00EE698C" w:rsidRPr="00191CCA">
          <w:rPr>
            <w:rStyle w:val="Hyperlink"/>
            <w:noProof/>
          </w:rPr>
          <w:t>Frequently Asked Questions</w:t>
        </w:r>
        <w:r w:rsidR="00EE698C">
          <w:rPr>
            <w:noProof/>
            <w:webHidden/>
          </w:rPr>
          <w:tab/>
        </w:r>
        <w:r w:rsidR="00EE698C">
          <w:rPr>
            <w:noProof/>
            <w:webHidden/>
          </w:rPr>
          <w:fldChar w:fldCharType="begin"/>
        </w:r>
        <w:r w:rsidR="00EE698C">
          <w:rPr>
            <w:noProof/>
            <w:webHidden/>
          </w:rPr>
          <w:instrText xml:space="preserve"> PAGEREF _Toc76654366 \h </w:instrText>
        </w:r>
        <w:r w:rsidR="00EE698C">
          <w:rPr>
            <w:noProof/>
            <w:webHidden/>
          </w:rPr>
        </w:r>
        <w:r w:rsidR="00EE698C">
          <w:rPr>
            <w:noProof/>
            <w:webHidden/>
          </w:rPr>
          <w:fldChar w:fldCharType="separate"/>
        </w:r>
        <w:r w:rsidR="00EE698C">
          <w:rPr>
            <w:noProof/>
            <w:webHidden/>
          </w:rPr>
          <w:t>4</w:t>
        </w:r>
        <w:r w:rsidR="00EE698C">
          <w:rPr>
            <w:noProof/>
            <w:webHidden/>
          </w:rPr>
          <w:fldChar w:fldCharType="end"/>
        </w:r>
      </w:hyperlink>
    </w:p>
    <w:p w14:paraId="3C84E0EE" w14:textId="0919D203" w:rsidR="00EE698C" w:rsidRPr="00F5703E" w:rsidRDefault="00351A77">
      <w:pPr>
        <w:pStyle w:val="TOC3"/>
        <w:rPr>
          <w:rFonts w:eastAsiaTheme="minorEastAsia" w:cstheme="minorBidi"/>
          <w:i/>
          <w:iCs/>
          <w:noProof/>
          <w:szCs w:val="22"/>
        </w:rPr>
      </w:pPr>
      <w:hyperlink w:anchor="_Toc76654367" w:history="1">
        <w:r w:rsidR="00EE698C" w:rsidRPr="00F5703E">
          <w:rPr>
            <w:rStyle w:val="Hyperlink"/>
            <w:i/>
            <w:iCs/>
            <w:noProof/>
          </w:rPr>
          <w:t>Table 2. Differences between SEER-CAHPS and other SEER linkages</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_Toc76654367 \h </w:instrText>
        </w:r>
        <w:r w:rsidR="00EE698C" w:rsidRPr="00F5703E">
          <w:rPr>
            <w:i/>
            <w:iCs/>
            <w:noProof/>
            <w:webHidden/>
          </w:rPr>
        </w:r>
        <w:r w:rsidR="00EE698C" w:rsidRPr="00F5703E">
          <w:rPr>
            <w:i/>
            <w:iCs/>
            <w:noProof/>
            <w:webHidden/>
          </w:rPr>
          <w:fldChar w:fldCharType="separate"/>
        </w:r>
        <w:r w:rsidR="00EE698C" w:rsidRPr="00F5703E">
          <w:rPr>
            <w:i/>
            <w:iCs/>
            <w:noProof/>
            <w:webHidden/>
          </w:rPr>
          <w:t>6</w:t>
        </w:r>
        <w:r w:rsidR="00EE698C" w:rsidRPr="00F5703E">
          <w:rPr>
            <w:i/>
            <w:iCs/>
            <w:noProof/>
            <w:webHidden/>
          </w:rPr>
          <w:fldChar w:fldCharType="end"/>
        </w:r>
      </w:hyperlink>
    </w:p>
    <w:p w14:paraId="50B5ED11" w14:textId="48514E83" w:rsidR="00EE698C" w:rsidRDefault="00351A77">
      <w:pPr>
        <w:pStyle w:val="TOC2"/>
        <w:rPr>
          <w:rFonts w:eastAsiaTheme="minorEastAsia" w:cstheme="minorBidi"/>
          <w:noProof/>
          <w:szCs w:val="22"/>
        </w:rPr>
      </w:pPr>
      <w:hyperlink w:anchor="_Toc76654368" w:history="1">
        <w:r w:rsidR="00EE698C" w:rsidRPr="00191CCA">
          <w:rPr>
            <w:rStyle w:val="Hyperlink"/>
            <w:noProof/>
          </w:rPr>
          <w:t>3.4</w:t>
        </w:r>
        <w:r w:rsidR="00EE698C">
          <w:rPr>
            <w:rFonts w:eastAsiaTheme="minorEastAsia" w:cstheme="minorBidi"/>
            <w:noProof/>
            <w:szCs w:val="22"/>
          </w:rPr>
          <w:tab/>
        </w:r>
        <w:r w:rsidR="00EE698C" w:rsidRPr="00191CCA">
          <w:rPr>
            <w:rStyle w:val="Hyperlink"/>
            <w:noProof/>
          </w:rPr>
          <w:t>Tutorials and Other Support</w:t>
        </w:r>
        <w:r w:rsidR="00EE698C">
          <w:rPr>
            <w:noProof/>
            <w:webHidden/>
          </w:rPr>
          <w:tab/>
        </w:r>
        <w:r w:rsidR="00EE698C">
          <w:rPr>
            <w:noProof/>
            <w:webHidden/>
          </w:rPr>
          <w:fldChar w:fldCharType="begin"/>
        </w:r>
        <w:r w:rsidR="00EE698C">
          <w:rPr>
            <w:noProof/>
            <w:webHidden/>
          </w:rPr>
          <w:instrText xml:space="preserve"> PAGEREF _Toc76654368 \h </w:instrText>
        </w:r>
        <w:r w:rsidR="00EE698C">
          <w:rPr>
            <w:noProof/>
            <w:webHidden/>
          </w:rPr>
        </w:r>
        <w:r w:rsidR="00EE698C">
          <w:rPr>
            <w:noProof/>
            <w:webHidden/>
          </w:rPr>
          <w:fldChar w:fldCharType="separate"/>
        </w:r>
        <w:r w:rsidR="00EE698C">
          <w:rPr>
            <w:noProof/>
            <w:webHidden/>
          </w:rPr>
          <w:t>7</w:t>
        </w:r>
        <w:r w:rsidR="00EE698C">
          <w:rPr>
            <w:noProof/>
            <w:webHidden/>
          </w:rPr>
          <w:fldChar w:fldCharType="end"/>
        </w:r>
      </w:hyperlink>
    </w:p>
    <w:p w14:paraId="6E548083" w14:textId="12AE3335" w:rsidR="00EE698C" w:rsidRDefault="00351A77">
      <w:pPr>
        <w:pStyle w:val="TOC1"/>
        <w:rPr>
          <w:rFonts w:eastAsiaTheme="minorEastAsia" w:cstheme="minorBidi"/>
          <w:b w:val="0"/>
          <w:szCs w:val="22"/>
        </w:rPr>
      </w:pPr>
      <w:hyperlink w:anchor="_Toc76654369" w:history="1">
        <w:r w:rsidR="00EE698C" w:rsidRPr="00191CCA">
          <w:rPr>
            <w:rStyle w:val="Hyperlink"/>
          </w:rPr>
          <w:t>4.</w:t>
        </w:r>
        <w:r w:rsidR="00EE698C">
          <w:rPr>
            <w:rFonts w:eastAsiaTheme="minorEastAsia" w:cstheme="minorBidi"/>
            <w:b w:val="0"/>
            <w:szCs w:val="22"/>
          </w:rPr>
          <w:tab/>
        </w:r>
        <w:r w:rsidR="00EE698C" w:rsidRPr="00191CCA">
          <w:rPr>
            <w:rStyle w:val="Hyperlink"/>
          </w:rPr>
          <w:t>Who Is in SEER-CAHPS?</w:t>
        </w:r>
        <w:r w:rsidR="00EE698C">
          <w:rPr>
            <w:webHidden/>
          </w:rPr>
          <w:tab/>
        </w:r>
        <w:r w:rsidR="00EE698C">
          <w:rPr>
            <w:webHidden/>
          </w:rPr>
          <w:fldChar w:fldCharType="begin"/>
        </w:r>
        <w:r w:rsidR="00EE698C">
          <w:rPr>
            <w:webHidden/>
          </w:rPr>
          <w:instrText xml:space="preserve"> PAGEREF _Toc76654369 \h </w:instrText>
        </w:r>
        <w:r w:rsidR="00EE698C">
          <w:rPr>
            <w:webHidden/>
          </w:rPr>
        </w:r>
        <w:r w:rsidR="00EE698C">
          <w:rPr>
            <w:webHidden/>
          </w:rPr>
          <w:fldChar w:fldCharType="separate"/>
        </w:r>
        <w:r w:rsidR="00EE698C">
          <w:rPr>
            <w:webHidden/>
          </w:rPr>
          <w:t>7</w:t>
        </w:r>
        <w:r w:rsidR="00EE698C">
          <w:rPr>
            <w:webHidden/>
          </w:rPr>
          <w:fldChar w:fldCharType="end"/>
        </w:r>
      </w:hyperlink>
    </w:p>
    <w:p w14:paraId="3AD30B8A" w14:textId="399957CB" w:rsidR="00EE698C" w:rsidRPr="00F5703E" w:rsidRDefault="00351A77">
      <w:pPr>
        <w:pStyle w:val="TOC3"/>
        <w:rPr>
          <w:rFonts w:eastAsiaTheme="minorEastAsia" w:cstheme="minorBidi"/>
          <w:i/>
          <w:iCs/>
          <w:noProof/>
          <w:szCs w:val="22"/>
        </w:rPr>
      </w:pPr>
      <w:hyperlink r:id="rId13" w:anchor="_Toc76654370" w:history="1">
        <w:r w:rsidR="00EE698C" w:rsidRPr="00F5703E">
          <w:rPr>
            <w:rStyle w:val="Hyperlink"/>
            <w:i/>
            <w:iCs/>
            <w:noProof/>
          </w:rPr>
          <w:t>Figure 2. Sample characteristics: enrollment type and survey timing, SEER-CAHPS 1997-2019</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_Toc76654370 \h </w:instrText>
        </w:r>
        <w:r w:rsidR="00EE698C" w:rsidRPr="00F5703E">
          <w:rPr>
            <w:i/>
            <w:iCs/>
            <w:noProof/>
            <w:webHidden/>
          </w:rPr>
        </w:r>
        <w:r w:rsidR="00EE698C" w:rsidRPr="00F5703E">
          <w:rPr>
            <w:i/>
            <w:iCs/>
            <w:noProof/>
            <w:webHidden/>
          </w:rPr>
          <w:fldChar w:fldCharType="separate"/>
        </w:r>
        <w:r w:rsidR="00EE698C" w:rsidRPr="00F5703E">
          <w:rPr>
            <w:i/>
            <w:iCs/>
            <w:noProof/>
            <w:webHidden/>
          </w:rPr>
          <w:t>7</w:t>
        </w:r>
        <w:r w:rsidR="00EE698C" w:rsidRPr="00F5703E">
          <w:rPr>
            <w:i/>
            <w:iCs/>
            <w:noProof/>
            <w:webHidden/>
          </w:rPr>
          <w:fldChar w:fldCharType="end"/>
        </w:r>
      </w:hyperlink>
    </w:p>
    <w:p w14:paraId="4D6E80FA" w14:textId="66744CB0" w:rsidR="00EE698C" w:rsidRDefault="00351A77">
      <w:pPr>
        <w:pStyle w:val="TOC2"/>
        <w:rPr>
          <w:rFonts w:eastAsiaTheme="minorEastAsia" w:cstheme="minorBidi"/>
          <w:noProof/>
          <w:szCs w:val="22"/>
        </w:rPr>
      </w:pPr>
      <w:hyperlink w:anchor="_Toc76654371" w:history="1">
        <w:r w:rsidR="00EE698C" w:rsidRPr="00191CCA">
          <w:rPr>
            <w:rStyle w:val="Hyperlink"/>
            <w:noProof/>
          </w:rPr>
          <w:t>4.1</w:t>
        </w:r>
        <w:r w:rsidR="00EE698C">
          <w:rPr>
            <w:rFonts w:eastAsiaTheme="minorEastAsia" w:cstheme="minorBidi"/>
            <w:noProof/>
            <w:szCs w:val="22"/>
          </w:rPr>
          <w:tab/>
        </w:r>
        <w:r w:rsidR="00EE698C" w:rsidRPr="00191CCA">
          <w:rPr>
            <w:rStyle w:val="Hyperlink"/>
            <w:noProof/>
          </w:rPr>
          <w:t>People With and Without Cancer in SEER Areas</w:t>
        </w:r>
        <w:r w:rsidR="00EE698C">
          <w:rPr>
            <w:noProof/>
            <w:webHidden/>
          </w:rPr>
          <w:tab/>
        </w:r>
        <w:r w:rsidR="00EE698C">
          <w:rPr>
            <w:noProof/>
            <w:webHidden/>
          </w:rPr>
          <w:fldChar w:fldCharType="begin"/>
        </w:r>
        <w:r w:rsidR="00EE698C">
          <w:rPr>
            <w:noProof/>
            <w:webHidden/>
          </w:rPr>
          <w:instrText xml:space="preserve"> PAGEREF _Toc76654371 \h </w:instrText>
        </w:r>
        <w:r w:rsidR="00EE698C">
          <w:rPr>
            <w:noProof/>
            <w:webHidden/>
          </w:rPr>
        </w:r>
        <w:r w:rsidR="00EE698C">
          <w:rPr>
            <w:noProof/>
            <w:webHidden/>
          </w:rPr>
          <w:fldChar w:fldCharType="separate"/>
        </w:r>
        <w:r w:rsidR="00EE698C">
          <w:rPr>
            <w:noProof/>
            <w:webHidden/>
          </w:rPr>
          <w:t>7</w:t>
        </w:r>
        <w:r w:rsidR="00EE698C">
          <w:rPr>
            <w:noProof/>
            <w:webHidden/>
          </w:rPr>
          <w:fldChar w:fldCharType="end"/>
        </w:r>
      </w:hyperlink>
    </w:p>
    <w:p w14:paraId="2356DA7A" w14:textId="783DCFB8" w:rsidR="00EE698C" w:rsidRDefault="00351A77">
      <w:pPr>
        <w:pStyle w:val="TOC2"/>
        <w:rPr>
          <w:rFonts w:eastAsiaTheme="minorEastAsia" w:cstheme="minorBidi"/>
          <w:noProof/>
          <w:szCs w:val="22"/>
        </w:rPr>
      </w:pPr>
      <w:hyperlink w:anchor="_Toc76654372" w:history="1">
        <w:r w:rsidR="00EE698C" w:rsidRPr="00191CCA">
          <w:rPr>
            <w:rStyle w:val="Hyperlink"/>
            <w:noProof/>
          </w:rPr>
          <w:t>4.2</w:t>
        </w:r>
        <w:r w:rsidR="00EE698C">
          <w:rPr>
            <w:rFonts w:eastAsiaTheme="minorEastAsia" w:cstheme="minorBidi"/>
            <w:noProof/>
            <w:szCs w:val="22"/>
          </w:rPr>
          <w:tab/>
        </w:r>
        <w:r w:rsidR="00EE698C" w:rsidRPr="00191CCA">
          <w:rPr>
            <w:rStyle w:val="Hyperlink"/>
            <w:noProof/>
          </w:rPr>
          <w:t>Bene_ID: The Unique Identifier</w:t>
        </w:r>
        <w:r w:rsidR="00EE698C">
          <w:rPr>
            <w:noProof/>
            <w:webHidden/>
          </w:rPr>
          <w:tab/>
        </w:r>
        <w:r w:rsidR="00EE698C">
          <w:rPr>
            <w:noProof/>
            <w:webHidden/>
          </w:rPr>
          <w:fldChar w:fldCharType="begin"/>
        </w:r>
        <w:r w:rsidR="00EE698C">
          <w:rPr>
            <w:noProof/>
            <w:webHidden/>
          </w:rPr>
          <w:instrText xml:space="preserve"> PAGEREF _Toc76654372 \h </w:instrText>
        </w:r>
        <w:r w:rsidR="00EE698C">
          <w:rPr>
            <w:noProof/>
            <w:webHidden/>
          </w:rPr>
        </w:r>
        <w:r w:rsidR="00EE698C">
          <w:rPr>
            <w:noProof/>
            <w:webHidden/>
          </w:rPr>
          <w:fldChar w:fldCharType="separate"/>
        </w:r>
        <w:r w:rsidR="00EE698C">
          <w:rPr>
            <w:noProof/>
            <w:webHidden/>
          </w:rPr>
          <w:t>8</w:t>
        </w:r>
        <w:r w:rsidR="00EE698C">
          <w:rPr>
            <w:noProof/>
            <w:webHidden/>
          </w:rPr>
          <w:fldChar w:fldCharType="end"/>
        </w:r>
      </w:hyperlink>
    </w:p>
    <w:p w14:paraId="56084420" w14:textId="7A7E0246" w:rsidR="00EE698C" w:rsidRDefault="00351A77">
      <w:pPr>
        <w:pStyle w:val="TOC2"/>
        <w:rPr>
          <w:rFonts w:eastAsiaTheme="minorEastAsia" w:cstheme="minorBidi"/>
          <w:noProof/>
          <w:szCs w:val="22"/>
        </w:rPr>
      </w:pPr>
      <w:hyperlink w:anchor="_Toc76654373" w:history="1">
        <w:r w:rsidR="00EE698C" w:rsidRPr="00191CCA">
          <w:rPr>
            <w:rStyle w:val="Hyperlink"/>
            <w:noProof/>
          </w:rPr>
          <w:t>4.3</w:t>
        </w:r>
        <w:r w:rsidR="00EE698C">
          <w:rPr>
            <w:rFonts w:eastAsiaTheme="minorEastAsia" w:cstheme="minorBidi"/>
            <w:noProof/>
            <w:szCs w:val="22"/>
          </w:rPr>
          <w:tab/>
        </w:r>
        <w:r w:rsidR="00EE698C" w:rsidRPr="00191CCA">
          <w:rPr>
            <w:rStyle w:val="Hyperlink"/>
            <w:noProof/>
          </w:rPr>
          <w:t>Demographic Characteristics: Age, Sex, Race, Living Arrangements</w:t>
        </w:r>
        <w:r w:rsidR="00EE698C">
          <w:rPr>
            <w:noProof/>
            <w:webHidden/>
          </w:rPr>
          <w:tab/>
        </w:r>
        <w:r w:rsidR="00EE698C">
          <w:rPr>
            <w:noProof/>
            <w:webHidden/>
          </w:rPr>
          <w:fldChar w:fldCharType="begin"/>
        </w:r>
        <w:r w:rsidR="00EE698C">
          <w:rPr>
            <w:noProof/>
            <w:webHidden/>
          </w:rPr>
          <w:instrText xml:space="preserve"> PAGEREF _Toc76654373 \h </w:instrText>
        </w:r>
        <w:r w:rsidR="00EE698C">
          <w:rPr>
            <w:noProof/>
            <w:webHidden/>
          </w:rPr>
        </w:r>
        <w:r w:rsidR="00EE698C">
          <w:rPr>
            <w:noProof/>
            <w:webHidden/>
          </w:rPr>
          <w:fldChar w:fldCharType="separate"/>
        </w:r>
        <w:r w:rsidR="00EE698C">
          <w:rPr>
            <w:noProof/>
            <w:webHidden/>
          </w:rPr>
          <w:t>8</w:t>
        </w:r>
        <w:r w:rsidR="00EE698C">
          <w:rPr>
            <w:noProof/>
            <w:webHidden/>
          </w:rPr>
          <w:fldChar w:fldCharType="end"/>
        </w:r>
      </w:hyperlink>
    </w:p>
    <w:p w14:paraId="162A563F" w14:textId="08A12AF6" w:rsidR="00EE698C" w:rsidRDefault="00351A77">
      <w:pPr>
        <w:pStyle w:val="TOC3"/>
        <w:rPr>
          <w:rFonts w:eastAsiaTheme="minorEastAsia" w:cstheme="minorBidi"/>
          <w:noProof/>
          <w:szCs w:val="22"/>
        </w:rPr>
      </w:pPr>
      <w:hyperlink w:anchor="_Toc76654374" w:history="1">
        <w:r w:rsidR="00EE698C" w:rsidRPr="00191CCA">
          <w:rPr>
            <w:rStyle w:val="Hyperlink"/>
            <w:noProof/>
          </w:rPr>
          <w:t>Table 3. Selected sociodemographic and health characteristics, SEER-CAHPS 2020 Linkage</w:t>
        </w:r>
        <w:r w:rsidR="00EE698C">
          <w:rPr>
            <w:noProof/>
            <w:webHidden/>
          </w:rPr>
          <w:tab/>
        </w:r>
        <w:r w:rsidR="00EE698C">
          <w:rPr>
            <w:noProof/>
            <w:webHidden/>
          </w:rPr>
          <w:fldChar w:fldCharType="begin"/>
        </w:r>
        <w:r w:rsidR="00EE698C">
          <w:rPr>
            <w:noProof/>
            <w:webHidden/>
          </w:rPr>
          <w:instrText xml:space="preserve"> PAGEREF _Toc76654374 \h </w:instrText>
        </w:r>
        <w:r w:rsidR="00EE698C">
          <w:rPr>
            <w:noProof/>
            <w:webHidden/>
          </w:rPr>
        </w:r>
        <w:r w:rsidR="00EE698C">
          <w:rPr>
            <w:noProof/>
            <w:webHidden/>
          </w:rPr>
          <w:fldChar w:fldCharType="separate"/>
        </w:r>
        <w:r w:rsidR="00EE698C">
          <w:rPr>
            <w:noProof/>
            <w:webHidden/>
          </w:rPr>
          <w:t>9</w:t>
        </w:r>
        <w:r w:rsidR="00EE698C">
          <w:rPr>
            <w:noProof/>
            <w:webHidden/>
          </w:rPr>
          <w:fldChar w:fldCharType="end"/>
        </w:r>
      </w:hyperlink>
    </w:p>
    <w:p w14:paraId="713B6176" w14:textId="18571088" w:rsidR="00EE698C" w:rsidRDefault="00351A77">
      <w:pPr>
        <w:pStyle w:val="TOC2"/>
        <w:rPr>
          <w:rFonts w:eastAsiaTheme="minorEastAsia" w:cstheme="minorBidi"/>
          <w:noProof/>
          <w:szCs w:val="22"/>
        </w:rPr>
      </w:pPr>
      <w:hyperlink w:anchor="_Toc76654375" w:history="1">
        <w:r w:rsidR="00EE698C" w:rsidRPr="00191CCA">
          <w:rPr>
            <w:rStyle w:val="Hyperlink"/>
            <w:noProof/>
          </w:rPr>
          <w:t>4.4</w:t>
        </w:r>
        <w:r w:rsidR="00EE698C">
          <w:rPr>
            <w:rFonts w:eastAsiaTheme="minorEastAsia" w:cstheme="minorBidi"/>
            <w:noProof/>
            <w:szCs w:val="22"/>
          </w:rPr>
          <w:tab/>
        </w:r>
        <w:r w:rsidR="00EE698C" w:rsidRPr="00191CCA">
          <w:rPr>
            <w:rStyle w:val="Hyperlink"/>
            <w:noProof/>
          </w:rPr>
          <w:t>Identifying Cancer Information: Diagnoses, Site, and Stage</w:t>
        </w:r>
        <w:r w:rsidR="00EE698C">
          <w:rPr>
            <w:noProof/>
            <w:webHidden/>
          </w:rPr>
          <w:tab/>
        </w:r>
        <w:r w:rsidR="00EE698C">
          <w:rPr>
            <w:noProof/>
            <w:webHidden/>
          </w:rPr>
          <w:fldChar w:fldCharType="begin"/>
        </w:r>
        <w:r w:rsidR="00EE698C">
          <w:rPr>
            <w:noProof/>
            <w:webHidden/>
          </w:rPr>
          <w:instrText xml:space="preserve"> PAGEREF _Toc76654375 \h </w:instrText>
        </w:r>
        <w:r w:rsidR="00EE698C">
          <w:rPr>
            <w:noProof/>
            <w:webHidden/>
          </w:rPr>
        </w:r>
        <w:r w:rsidR="00EE698C">
          <w:rPr>
            <w:noProof/>
            <w:webHidden/>
          </w:rPr>
          <w:fldChar w:fldCharType="separate"/>
        </w:r>
        <w:r w:rsidR="00EE698C">
          <w:rPr>
            <w:noProof/>
            <w:webHidden/>
          </w:rPr>
          <w:t>10</w:t>
        </w:r>
        <w:r w:rsidR="00EE698C">
          <w:rPr>
            <w:noProof/>
            <w:webHidden/>
          </w:rPr>
          <w:fldChar w:fldCharType="end"/>
        </w:r>
      </w:hyperlink>
    </w:p>
    <w:p w14:paraId="0E16DD03" w14:textId="3D9A66BA" w:rsidR="00EE698C" w:rsidRPr="00F5703E" w:rsidRDefault="00351A77">
      <w:pPr>
        <w:pStyle w:val="TOC3"/>
        <w:rPr>
          <w:rFonts w:eastAsiaTheme="minorEastAsia" w:cstheme="minorBidi"/>
          <w:i/>
          <w:iCs/>
          <w:noProof/>
          <w:szCs w:val="22"/>
        </w:rPr>
      </w:pPr>
      <w:hyperlink w:anchor="_Toc76654376" w:history="1">
        <w:r w:rsidR="00EE698C" w:rsidRPr="00F5703E">
          <w:rPr>
            <w:rStyle w:val="Hyperlink"/>
            <w:i/>
            <w:iCs/>
            <w:noProof/>
          </w:rPr>
          <w:t>Table 4. Number of respondents by selected* first cancer site and date of diagnosis: Medicare Advantage</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_Toc76654376 \h </w:instrText>
        </w:r>
        <w:r w:rsidR="00EE698C" w:rsidRPr="00F5703E">
          <w:rPr>
            <w:i/>
            <w:iCs/>
            <w:noProof/>
            <w:webHidden/>
          </w:rPr>
        </w:r>
        <w:r w:rsidR="00EE698C" w:rsidRPr="00F5703E">
          <w:rPr>
            <w:i/>
            <w:iCs/>
            <w:noProof/>
            <w:webHidden/>
          </w:rPr>
          <w:fldChar w:fldCharType="separate"/>
        </w:r>
        <w:r w:rsidR="00EE698C" w:rsidRPr="00F5703E">
          <w:rPr>
            <w:i/>
            <w:iCs/>
            <w:noProof/>
            <w:webHidden/>
          </w:rPr>
          <w:t>12</w:t>
        </w:r>
        <w:r w:rsidR="00EE698C" w:rsidRPr="00F5703E">
          <w:rPr>
            <w:i/>
            <w:iCs/>
            <w:noProof/>
            <w:webHidden/>
          </w:rPr>
          <w:fldChar w:fldCharType="end"/>
        </w:r>
      </w:hyperlink>
    </w:p>
    <w:p w14:paraId="1E297A5C" w14:textId="4E1AE44D" w:rsidR="00EE698C" w:rsidRPr="00F5703E" w:rsidRDefault="00351A77">
      <w:pPr>
        <w:pStyle w:val="TOC3"/>
        <w:rPr>
          <w:rFonts w:eastAsiaTheme="minorEastAsia" w:cstheme="minorBidi"/>
          <w:i/>
          <w:iCs/>
          <w:noProof/>
          <w:szCs w:val="22"/>
        </w:rPr>
      </w:pPr>
      <w:hyperlink w:anchor="_Toc76654377" w:history="1">
        <w:r w:rsidR="00EE698C" w:rsidRPr="00F5703E">
          <w:rPr>
            <w:rStyle w:val="Hyperlink"/>
            <w:i/>
            <w:iCs/>
            <w:noProof/>
          </w:rPr>
          <w:t>Table 5. Number of respondents by selected* first cancer site and date of diagnosis: Fee-For-Service</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_Toc76654377 \h </w:instrText>
        </w:r>
        <w:r w:rsidR="00EE698C" w:rsidRPr="00F5703E">
          <w:rPr>
            <w:i/>
            <w:iCs/>
            <w:noProof/>
            <w:webHidden/>
          </w:rPr>
        </w:r>
        <w:r w:rsidR="00EE698C" w:rsidRPr="00F5703E">
          <w:rPr>
            <w:i/>
            <w:iCs/>
            <w:noProof/>
            <w:webHidden/>
          </w:rPr>
          <w:fldChar w:fldCharType="separate"/>
        </w:r>
        <w:r w:rsidR="00EE698C" w:rsidRPr="00F5703E">
          <w:rPr>
            <w:i/>
            <w:iCs/>
            <w:noProof/>
            <w:webHidden/>
          </w:rPr>
          <w:t>13</w:t>
        </w:r>
        <w:r w:rsidR="00EE698C" w:rsidRPr="00F5703E">
          <w:rPr>
            <w:i/>
            <w:iCs/>
            <w:noProof/>
            <w:webHidden/>
          </w:rPr>
          <w:fldChar w:fldCharType="end"/>
        </w:r>
      </w:hyperlink>
    </w:p>
    <w:p w14:paraId="3847CCBA" w14:textId="38E36F03" w:rsidR="00EE698C" w:rsidRDefault="00351A77">
      <w:pPr>
        <w:pStyle w:val="TOC3"/>
        <w:rPr>
          <w:rFonts w:eastAsiaTheme="minorEastAsia" w:cstheme="minorBidi"/>
          <w:noProof/>
          <w:szCs w:val="22"/>
        </w:rPr>
      </w:pPr>
      <w:hyperlink w:anchor="_Toc76654378" w:history="1">
        <w:r w:rsidR="00EE698C" w:rsidRPr="00191CCA">
          <w:rPr>
            <w:rStyle w:val="Hyperlink"/>
            <w:noProof/>
            <w14:scene3d>
              <w14:camera w14:prst="orthographicFront"/>
              <w14:lightRig w14:rig="threePt" w14:dir="t">
                <w14:rot w14:lat="0" w14:lon="0" w14:rev="0"/>
              </w14:lightRig>
            </w14:scene3d>
          </w:rPr>
          <w:t>4.4.1</w:t>
        </w:r>
        <w:r w:rsidR="00EE698C">
          <w:rPr>
            <w:rFonts w:eastAsiaTheme="minorEastAsia" w:cstheme="minorBidi"/>
            <w:noProof/>
            <w:szCs w:val="22"/>
          </w:rPr>
          <w:tab/>
        </w:r>
        <w:r w:rsidR="00EE698C" w:rsidRPr="00191CCA">
          <w:rPr>
            <w:rStyle w:val="Hyperlink"/>
            <w:noProof/>
          </w:rPr>
          <w:t>Malignant and Benign Tumors</w:t>
        </w:r>
        <w:r w:rsidR="00EE698C">
          <w:rPr>
            <w:noProof/>
            <w:webHidden/>
          </w:rPr>
          <w:tab/>
        </w:r>
        <w:r w:rsidR="00EE698C">
          <w:rPr>
            <w:noProof/>
            <w:webHidden/>
          </w:rPr>
          <w:fldChar w:fldCharType="begin"/>
        </w:r>
        <w:r w:rsidR="00EE698C">
          <w:rPr>
            <w:noProof/>
            <w:webHidden/>
          </w:rPr>
          <w:instrText xml:space="preserve"> PAGEREF _Toc76654378 \h </w:instrText>
        </w:r>
        <w:r w:rsidR="00EE698C">
          <w:rPr>
            <w:noProof/>
            <w:webHidden/>
          </w:rPr>
        </w:r>
        <w:r w:rsidR="00EE698C">
          <w:rPr>
            <w:noProof/>
            <w:webHidden/>
          </w:rPr>
          <w:fldChar w:fldCharType="separate"/>
        </w:r>
        <w:r w:rsidR="00EE698C">
          <w:rPr>
            <w:noProof/>
            <w:webHidden/>
          </w:rPr>
          <w:t>13</w:t>
        </w:r>
        <w:r w:rsidR="00EE698C">
          <w:rPr>
            <w:noProof/>
            <w:webHidden/>
          </w:rPr>
          <w:fldChar w:fldCharType="end"/>
        </w:r>
      </w:hyperlink>
    </w:p>
    <w:p w14:paraId="3585C2FA" w14:textId="17666D68" w:rsidR="00EE698C" w:rsidRDefault="00351A77">
      <w:pPr>
        <w:pStyle w:val="TOC3"/>
        <w:rPr>
          <w:rFonts w:eastAsiaTheme="minorEastAsia" w:cstheme="minorBidi"/>
          <w:noProof/>
          <w:szCs w:val="22"/>
        </w:rPr>
      </w:pPr>
      <w:hyperlink w:anchor="_Toc76654379" w:history="1">
        <w:r w:rsidR="00EE698C" w:rsidRPr="00191CCA">
          <w:rPr>
            <w:rStyle w:val="Hyperlink"/>
            <w:noProof/>
            <w14:scene3d>
              <w14:camera w14:prst="orthographicFront"/>
              <w14:lightRig w14:rig="threePt" w14:dir="t">
                <w14:rot w14:lat="0" w14:lon="0" w14:rev="0"/>
              </w14:lightRig>
            </w14:scene3d>
          </w:rPr>
          <w:t>4.4.2</w:t>
        </w:r>
        <w:r w:rsidR="00EE698C">
          <w:rPr>
            <w:rFonts w:eastAsiaTheme="minorEastAsia" w:cstheme="minorBidi"/>
            <w:noProof/>
            <w:szCs w:val="22"/>
          </w:rPr>
          <w:tab/>
        </w:r>
        <w:r w:rsidR="00EE698C" w:rsidRPr="00191CCA">
          <w:rPr>
            <w:rStyle w:val="Hyperlink"/>
            <w:noProof/>
          </w:rPr>
          <w:t>Non-Melanoma and Melanoma Skin Cancers</w:t>
        </w:r>
        <w:r w:rsidR="00EE698C">
          <w:rPr>
            <w:noProof/>
            <w:webHidden/>
          </w:rPr>
          <w:tab/>
        </w:r>
        <w:r w:rsidR="00EE698C">
          <w:rPr>
            <w:noProof/>
            <w:webHidden/>
          </w:rPr>
          <w:fldChar w:fldCharType="begin"/>
        </w:r>
        <w:r w:rsidR="00EE698C">
          <w:rPr>
            <w:noProof/>
            <w:webHidden/>
          </w:rPr>
          <w:instrText xml:space="preserve"> PAGEREF _Toc76654379 \h </w:instrText>
        </w:r>
        <w:r w:rsidR="00EE698C">
          <w:rPr>
            <w:noProof/>
            <w:webHidden/>
          </w:rPr>
        </w:r>
        <w:r w:rsidR="00EE698C">
          <w:rPr>
            <w:noProof/>
            <w:webHidden/>
          </w:rPr>
          <w:fldChar w:fldCharType="separate"/>
        </w:r>
        <w:r w:rsidR="00EE698C">
          <w:rPr>
            <w:noProof/>
            <w:webHidden/>
          </w:rPr>
          <w:t>13</w:t>
        </w:r>
        <w:r w:rsidR="00EE698C">
          <w:rPr>
            <w:noProof/>
            <w:webHidden/>
          </w:rPr>
          <w:fldChar w:fldCharType="end"/>
        </w:r>
      </w:hyperlink>
    </w:p>
    <w:p w14:paraId="6795CEA1" w14:textId="077BCF35" w:rsidR="00EE698C" w:rsidRDefault="00351A77">
      <w:pPr>
        <w:pStyle w:val="TOC2"/>
        <w:rPr>
          <w:rFonts w:eastAsiaTheme="minorEastAsia" w:cstheme="minorBidi"/>
          <w:noProof/>
          <w:szCs w:val="22"/>
        </w:rPr>
      </w:pPr>
      <w:hyperlink w:anchor="_Toc76654380" w:history="1">
        <w:r w:rsidR="00EE698C" w:rsidRPr="00191CCA">
          <w:rPr>
            <w:rStyle w:val="Hyperlink"/>
            <w:noProof/>
          </w:rPr>
          <w:t>4.5</w:t>
        </w:r>
        <w:r w:rsidR="00EE698C">
          <w:rPr>
            <w:rFonts w:eastAsiaTheme="minorEastAsia" w:cstheme="minorBidi"/>
            <w:noProof/>
            <w:szCs w:val="22"/>
          </w:rPr>
          <w:tab/>
        </w:r>
        <w:r w:rsidR="00EE698C" w:rsidRPr="00191CCA">
          <w:rPr>
            <w:rStyle w:val="Hyperlink"/>
            <w:noProof/>
          </w:rPr>
          <w:t>Timing of Survey Relative to Diagnosis</w:t>
        </w:r>
        <w:r w:rsidR="00EE698C">
          <w:rPr>
            <w:noProof/>
            <w:webHidden/>
          </w:rPr>
          <w:tab/>
        </w:r>
        <w:r w:rsidR="00EE698C">
          <w:rPr>
            <w:noProof/>
            <w:webHidden/>
          </w:rPr>
          <w:fldChar w:fldCharType="begin"/>
        </w:r>
        <w:r w:rsidR="00EE698C">
          <w:rPr>
            <w:noProof/>
            <w:webHidden/>
          </w:rPr>
          <w:instrText xml:space="preserve"> PAGEREF _Toc76654380 \h </w:instrText>
        </w:r>
        <w:r w:rsidR="00EE698C">
          <w:rPr>
            <w:noProof/>
            <w:webHidden/>
          </w:rPr>
        </w:r>
        <w:r w:rsidR="00EE698C">
          <w:rPr>
            <w:noProof/>
            <w:webHidden/>
          </w:rPr>
          <w:fldChar w:fldCharType="separate"/>
        </w:r>
        <w:r w:rsidR="00EE698C">
          <w:rPr>
            <w:noProof/>
            <w:webHidden/>
          </w:rPr>
          <w:t>14</w:t>
        </w:r>
        <w:r w:rsidR="00EE698C">
          <w:rPr>
            <w:noProof/>
            <w:webHidden/>
          </w:rPr>
          <w:fldChar w:fldCharType="end"/>
        </w:r>
      </w:hyperlink>
    </w:p>
    <w:p w14:paraId="7924E035" w14:textId="61306196" w:rsidR="00EE698C" w:rsidRPr="00F5703E" w:rsidRDefault="00351A77">
      <w:pPr>
        <w:pStyle w:val="TOC3"/>
        <w:rPr>
          <w:rFonts w:eastAsiaTheme="minorEastAsia" w:cstheme="minorBidi"/>
          <w:i/>
          <w:iCs/>
          <w:noProof/>
          <w:szCs w:val="22"/>
        </w:rPr>
      </w:pPr>
      <w:hyperlink r:id="rId14" w:anchor="_Toc76654381" w:history="1">
        <w:r w:rsidR="00EE698C" w:rsidRPr="00F5703E">
          <w:rPr>
            <w:rStyle w:val="Hyperlink"/>
            <w:i/>
            <w:iCs/>
            <w:noProof/>
          </w:rPr>
          <w:t>Figure 3. Sample timeline illustration</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_Toc76654381 \h </w:instrText>
        </w:r>
        <w:r w:rsidR="00EE698C" w:rsidRPr="00F5703E">
          <w:rPr>
            <w:i/>
            <w:iCs/>
            <w:noProof/>
            <w:webHidden/>
          </w:rPr>
        </w:r>
        <w:r w:rsidR="00EE698C" w:rsidRPr="00F5703E">
          <w:rPr>
            <w:i/>
            <w:iCs/>
            <w:noProof/>
            <w:webHidden/>
          </w:rPr>
          <w:fldChar w:fldCharType="separate"/>
        </w:r>
        <w:r w:rsidR="00EE698C" w:rsidRPr="00F5703E">
          <w:rPr>
            <w:i/>
            <w:iCs/>
            <w:noProof/>
            <w:webHidden/>
          </w:rPr>
          <w:t>15</w:t>
        </w:r>
        <w:r w:rsidR="00EE698C" w:rsidRPr="00F5703E">
          <w:rPr>
            <w:i/>
            <w:iCs/>
            <w:noProof/>
            <w:webHidden/>
          </w:rPr>
          <w:fldChar w:fldCharType="end"/>
        </w:r>
      </w:hyperlink>
    </w:p>
    <w:p w14:paraId="16BA5CC6" w14:textId="3A784DF8" w:rsidR="00EE698C" w:rsidRDefault="00351A77">
      <w:pPr>
        <w:pStyle w:val="TOC2"/>
        <w:rPr>
          <w:rFonts w:eastAsiaTheme="minorEastAsia" w:cstheme="minorBidi"/>
          <w:noProof/>
          <w:szCs w:val="22"/>
        </w:rPr>
      </w:pPr>
      <w:hyperlink w:anchor="_Toc76654382" w:history="1">
        <w:r w:rsidR="00EE698C" w:rsidRPr="00191CCA">
          <w:rPr>
            <w:rStyle w:val="Hyperlink"/>
            <w:noProof/>
          </w:rPr>
          <w:t>4.6</w:t>
        </w:r>
        <w:r w:rsidR="00EE698C">
          <w:rPr>
            <w:rFonts w:eastAsiaTheme="minorEastAsia" w:cstheme="minorBidi"/>
            <w:noProof/>
            <w:szCs w:val="22"/>
          </w:rPr>
          <w:tab/>
        </w:r>
        <w:r w:rsidR="00EE698C" w:rsidRPr="00191CCA">
          <w:rPr>
            <w:rStyle w:val="Hyperlink"/>
            <w:noProof/>
          </w:rPr>
          <w:t>Medicare CAHPS Survey Respondents</w:t>
        </w:r>
        <w:r w:rsidR="00EE698C">
          <w:rPr>
            <w:noProof/>
            <w:webHidden/>
          </w:rPr>
          <w:tab/>
        </w:r>
        <w:r w:rsidR="00EE698C">
          <w:rPr>
            <w:noProof/>
            <w:webHidden/>
          </w:rPr>
          <w:fldChar w:fldCharType="begin"/>
        </w:r>
        <w:r w:rsidR="00EE698C">
          <w:rPr>
            <w:noProof/>
            <w:webHidden/>
          </w:rPr>
          <w:instrText xml:space="preserve"> PAGEREF _Toc76654382 \h </w:instrText>
        </w:r>
        <w:r w:rsidR="00EE698C">
          <w:rPr>
            <w:noProof/>
            <w:webHidden/>
          </w:rPr>
        </w:r>
        <w:r w:rsidR="00EE698C">
          <w:rPr>
            <w:noProof/>
            <w:webHidden/>
          </w:rPr>
          <w:fldChar w:fldCharType="separate"/>
        </w:r>
        <w:r w:rsidR="00EE698C">
          <w:rPr>
            <w:noProof/>
            <w:webHidden/>
          </w:rPr>
          <w:t>15</w:t>
        </w:r>
        <w:r w:rsidR="00EE698C">
          <w:rPr>
            <w:noProof/>
            <w:webHidden/>
          </w:rPr>
          <w:fldChar w:fldCharType="end"/>
        </w:r>
      </w:hyperlink>
    </w:p>
    <w:p w14:paraId="0685D3CD" w14:textId="3AABBD7E" w:rsidR="00EE698C" w:rsidRPr="00F5703E" w:rsidRDefault="00351A77">
      <w:pPr>
        <w:pStyle w:val="TOC3"/>
        <w:rPr>
          <w:rFonts w:eastAsiaTheme="minorEastAsia" w:cstheme="minorBidi"/>
          <w:i/>
          <w:iCs/>
          <w:noProof/>
          <w:szCs w:val="22"/>
        </w:rPr>
      </w:pPr>
      <w:hyperlink w:anchor="_Toc76654383" w:history="1">
        <w:r w:rsidR="00EE698C" w:rsidRPr="00F5703E">
          <w:rPr>
            <w:rStyle w:val="Hyperlink"/>
            <w:i/>
            <w:iCs/>
            <w:noProof/>
          </w:rPr>
          <w:t>Table 6. Medicare CAHPS surveys and years</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_Toc76654383 \h </w:instrText>
        </w:r>
        <w:r w:rsidR="00EE698C" w:rsidRPr="00F5703E">
          <w:rPr>
            <w:i/>
            <w:iCs/>
            <w:noProof/>
            <w:webHidden/>
          </w:rPr>
        </w:r>
        <w:r w:rsidR="00EE698C" w:rsidRPr="00F5703E">
          <w:rPr>
            <w:i/>
            <w:iCs/>
            <w:noProof/>
            <w:webHidden/>
          </w:rPr>
          <w:fldChar w:fldCharType="separate"/>
        </w:r>
        <w:r w:rsidR="00EE698C" w:rsidRPr="00F5703E">
          <w:rPr>
            <w:i/>
            <w:iCs/>
            <w:noProof/>
            <w:webHidden/>
          </w:rPr>
          <w:t>15</w:t>
        </w:r>
        <w:r w:rsidR="00EE698C" w:rsidRPr="00F5703E">
          <w:rPr>
            <w:i/>
            <w:iCs/>
            <w:noProof/>
            <w:webHidden/>
          </w:rPr>
          <w:fldChar w:fldCharType="end"/>
        </w:r>
      </w:hyperlink>
    </w:p>
    <w:p w14:paraId="571B17F8" w14:textId="31AA4835" w:rsidR="00EE698C" w:rsidRDefault="00351A77">
      <w:pPr>
        <w:pStyle w:val="TOC2"/>
        <w:rPr>
          <w:rFonts w:eastAsiaTheme="minorEastAsia" w:cstheme="minorBidi"/>
          <w:noProof/>
          <w:szCs w:val="22"/>
        </w:rPr>
      </w:pPr>
      <w:hyperlink w:anchor="_Toc76654384" w:history="1">
        <w:r w:rsidR="00EE698C" w:rsidRPr="00191CCA">
          <w:rPr>
            <w:rStyle w:val="Hyperlink"/>
            <w:noProof/>
          </w:rPr>
          <w:t>4.7</w:t>
        </w:r>
        <w:r w:rsidR="00EE698C">
          <w:rPr>
            <w:rFonts w:eastAsiaTheme="minorEastAsia" w:cstheme="minorBidi"/>
            <w:noProof/>
            <w:szCs w:val="22"/>
          </w:rPr>
          <w:tab/>
        </w:r>
        <w:r w:rsidR="00EE698C" w:rsidRPr="00191CCA">
          <w:rPr>
            <w:rStyle w:val="Hyperlink"/>
            <w:noProof/>
          </w:rPr>
          <w:t>Medicare Enrollee Types</w:t>
        </w:r>
        <w:r w:rsidR="00EE698C">
          <w:rPr>
            <w:noProof/>
            <w:webHidden/>
          </w:rPr>
          <w:tab/>
        </w:r>
        <w:r w:rsidR="00EE698C">
          <w:rPr>
            <w:noProof/>
            <w:webHidden/>
          </w:rPr>
          <w:fldChar w:fldCharType="begin"/>
        </w:r>
        <w:r w:rsidR="00EE698C">
          <w:rPr>
            <w:noProof/>
            <w:webHidden/>
          </w:rPr>
          <w:instrText xml:space="preserve"> PAGEREF _Toc76654384 \h </w:instrText>
        </w:r>
        <w:r w:rsidR="00EE698C">
          <w:rPr>
            <w:noProof/>
            <w:webHidden/>
          </w:rPr>
        </w:r>
        <w:r w:rsidR="00EE698C">
          <w:rPr>
            <w:noProof/>
            <w:webHidden/>
          </w:rPr>
          <w:fldChar w:fldCharType="separate"/>
        </w:r>
        <w:r w:rsidR="00EE698C">
          <w:rPr>
            <w:noProof/>
            <w:webHidden/>
          </w:rPr>
          <w:t>16</w:t>
        </w:r>
        <w:r w:rsidR="00EE698C">
          <w:rPr>
            <w:noProof/>
            <w:webHidden/>
          </w:rPr>
          <w:fldChar w:fldCharType="end"/>
        </w:r>
      </w:hyperlink>
    </w:p>
    <w:p w14:paraId="45735D49" w14:textId="41C89D6C" w:rsidR="00EE698C" w:rsidRDefault="00351A77">
      <w:pPr>
        <w:pStyle w:val="TOC3"/>
        <w:rPr>
          <w:rFonts w:eastAsiaTheme="minorEastAsia" w:cstheme="minorBidi"/>
          <w:noProof/>
          <w:szCs w:val="22"/>
        </w:rPr>
      </w:pPr>
      <w:hyperlink w:anchor="_Toc76654385" w:history="1">
        <w:r w:rsidR="00EE698C" w:rsidRPr="00191CCA">
          <w:rPr>
            <w:rStyle w:val="Hyperlink"/>
            <w:noProof/>
            <w14:scene3d>
              <w14:camera w14:prst="orthographicFront"/>
              <w14:lightRig w14:rig="threePt" w14:dir="t">
                <w14:rot w14:lat="0" w14:lon="0" w14:rev="0"/>
              </w14:lightRig>
            </w14:scene3d>
          </w:rPr>
          <w:t>4.7.1</w:t>
        </w:r>
        <w:r w:rsidR="00EE698C">
          <w:rPr>
            <w:rFonts w:eastAsiaTheme="minorEastAsia" w:cstheme="minorBidi"/>
            <w:noProof/>
            <w:szCs w:val="22"/>
          </w:rPr>
          <w:tab/>
        </w:r>
        <w:r w:rsidR="00EE698C" w:rsidRPr="00191CCA">
          <w:rPr>
            <w:rStyle w:val="Hyperlink"/>
            <w:noProof/>
          </w:rPr>
          <w:t>Fee-for-Service</w:t>
        </w:r>
        <w:r w:rsidR="00EE698C">
          <w:rPr>
            <w:noProof/>
            <w:webHidden/>
          </w:rPr>
          <w:tab/>
        </w:r>
        <w:r w:rsidR="00EE698C">
          <w:rPr>
            <w:noProof/>
            <w:webHidden/>
          </w:rPr>
          <w:fldChar w:fldCharType="begin"/>
        </w:r>
        <w:r w:rsidR="00EE698C">
          <w:rPr>
            <w:noProof/>
            <w:webHidden/>
          </w:rPr>
          <w:instrText xml:space="preserve"> PAGEREF _Toc76654385 \h </w:instrText>
        </w:r>
        <w:r w:rsidR="00EE698C">
          <w:rPr>
            <w:noProof/>
            <w:webHidden/>
          </w:rPr>
        </w:r>
        <w:r w:rsidR="00EE698C">
          <w:rPr>
            <w:noProof/>
            <w:webHidden/>
          </w:rPr>
          <w:fldChar w:fldCharType="separate"/>
        </w:r>
        <w:r w:rsidR="00EE698C">
          <w:rPr>
            <w:noProof/>
            <w:webHidden/>
          </w:rPr>
          <w:t>16</w:t>
        </w:r>
        <w:r w:rsidR="00EE698C">
          <w:rPr>
            <w:noProof/>
            <w:webHidden/>
          </w:rPr>
          <w:fldChar w:fldCharType="end"/>
        </w:r>
      </w:hyperlink>
    </w:p>
    <w:p w14:paraId="75CE8B57" w14:textId="373E2623" w:rsidR="00EE698C" w:rsidRDefault="00351A77">
      <w:pPr>
        <w:pStyle w:val="TOC3"/>
        <w:rPr>
          <w:rFonts w:eastAsiaTheme="minorEastAsia" w:cstheme="minorBidi"/>
          <w:noProof/>
          <w:szCs w:val="22"/>
        </w:rPr>
      </w:pPr>
      <w:hyperlink w:anchor="_Toc76654386" w:history="1">
        <w:r w:rsidR="00EE698C" w:rsidRPr="00191CCA">
          <w:rPr>
            <w:rStyle w:val="Hyperlink"/>
            <w:noProof/>
            <w14:scene3d>
              <w14:camera w14:prst="orthographicFront"/>
              <w14:lightRig w14:rig="threePt" w14:dir="t">
                <w14:rot w14:lat="0" w14:lon="0" w14:rev="0"/>
              </w14:lightRig>
            </w14:scene3d>
          </w:rPr>
          <w:t>4.7.2</w:t>
        </w:r>
        <w:r w:rsidR="00EE698C">
          <w:rPr>
            <w:rFonts w:eastAsiaTheme="minorEastAsia" w:cstheme="minorBidi"/>
            <w:noProof/>
            <w:szCs w:val="22"/>
          </w:rPr>
          <w:tab/>
        </w:r>
        <w:r w:rsidR="00EE698C" w:rsidRPr="00191CCA">
          <w:rPr>
            <w:rStyle w:val="Hyperlink"/>
            <w:noProof/>
          </w:rPr>
          <w:t>Fee-for-Service + Prescription Drug Plan Enrollees</w:t>
        </w:r>
        <w:r w:rsidR="00EE698C">
          <w:rPr>
            <w:noProof/>
            <w:webHidden/>
          </w:rPr>
          <w:tab/>
        </w:r>
        <w:r w:rsidR="00EE698C">
          <w:rPr>
            <w:noProof/>
            <w:webHidden/>
          </w:rPr>
          <w:fldChar w:fldCharType="begin"/>
        </w:r>
        <w:r w:rsidR="00EE698C">
          <w:rPr>
            <w:noProof/>
            <w:webHidden/>
          </w:rPr>
          <w:instrText xml:space="preserve"> PAGEREF _Toc76654386 \h </w:instrText>
        </w:r>
        <w:r w:rsidR="00EE698C">
          <w:rPr>
            <w:noProof/>
            <w:webHidden/>
          </w:rPr>
        </w:r>
        <w:r w:rsidR="00EE698C">
          <w:rPr>
            <w:noProof/>
            <w:webHidden/>
          </w:rPr>
          <w:fldChar w:fldCharType="separate"/>
        </w:r>
        <w:r w:rsidR="00EE698C">
          <w:rPr>
            <w:noProof/>
            <w:webHidden/>
          </w:rPr>
          <w:t>17</w:t>
        </w:r>
        <w:r w:rsidR="00EE698C">
          <w:rPr>
            <w:noProof/>
            <w:webHidden/>
          </w:rPr>
          <w:fldChar w:fldCharType="end"/>
        </w:r>
      </w:hyperlink>
    </w:p>
    <w:p w14:paraId="0FC46FEF" w14:textId="50BF1CCA" w:rsidR="00EE698C" w:rsidRDefault="00351A77">
      <w:pPr>
        <w:pStyle w:val="TOC3"/>
        <w:rPr>
          <w:rFonts w:eastAsiaTheme="minorEastAsia" w:cstheme="minorBidi"/>
          <w:noProof/>
          <w:szCs w:val="22"/>
        </w:rPr>
      </w:pPr>
      <w:hyperlink w:anchor="_Toc76654387" w:history="1">
        <w:r w:rsidR="00EE698C" w:rsidRPr="00191CCA">
          <w:rPr>
            <w:rStyle w:val="Hyperlink"/>
            <w:noProof/>
            <w14:scene3d>
              <w14:camera w14:prst="orthographicFront"/>
              <w14:lightRig w14:rig="threePt" w14:dir="t">
                <w14:rot w14:lat="0" w14:lon="0" w14:rev="0"/>
              </w14:lightRig>
            </w14:scene3d>
          </w:rPr>
          <w:t>4.7.3</w:t>
        </w:r>
        <w:r w:rsidR="00EE698C">
          <w:rPr>
            <w:rFonts w:eastAsiaTheme="minorEastAsia" w:cstheme="minorBidi"/>
            <w:noProof/>
            <w:szCs w:val="22"/>
          </w:rPr>
          <w:tab/>
        </w:r>
        <w:r w:rsidR="00EE698C" w:rsidRPr="00191CCA">
          <w:rPr>
            <w:rStyle w:val="Hyperlink"/>
            <w:noProof/>
          </w:rPr>
          <w:t>Medicare Advantage</w:t>
        </w:r>
        <w:r w:rsidR="00EE698C">
          <w:rPr>
            <w:noProof/>
            <w:webHidden/>
          </w:rPr>
          <w:tab/>
        </w:r>
        <w:r w:rsidR="00EE698C">
          <w:rPr>
            <w:noProof/>
            <w:webHidden/>
          </w:rPr>
          <w:fldChar w:fldCharType="begin"/>
        </w:r>
        <w:r w:rsidR="00EE698C">
          <w:rPr>
            <w:noProof/>
            <w:webHidden/>
          </w:rPr>
          <w:instrText xml:space="preserve"> PAGEREF _Toc76654387 \h </w:instrText>
        </w:r>
        <w:r w:rsidR="00EE698C">
          <w:rPr>
            <w:noProof/>
            <w:webHidden/>
          </w:rPr>
        </w:r>
        <w:r w:rsidR="00EE698C">
          <w:rPr>
            <w:noProof/>
            <w:webHidden/>
          </w:rPr>
          <w:fldChar w:fldCharType="separate"/>
        </w:r>
        <w:r w:rsidR="00EE698C">
          <w:rPr>
            <w:noProof/>
            <w:webHidden/>
          </w:rPr>
          <w:t>17</w:t>
        </w:r>
        <w:r w:rsidR="00EE698C">
          <w:rPr>
            <w:noProof/>
            <w:webHidden/>
          </w:rPr>
          <w:fldChar w:fldCharType="end"/>
        </w:r>
      </w:hyperlink>
    </w:p>
    <w:p w14:paraId="7E06E9E1" w14:textId="2BD67E9B" w:rsidR="00EE698C" w:rsidRDefault="00351A77">
      <w:pPr>
        <w:pStyle w:val="TOC3"/>
        <w:rPr>
          <w:rFonts w:eastAsiaTheme="minorEastAsia" w:cstheme="minorBidi"/>
          <w:noProof/>
          <w:szCs w:val="22"/>
        </w:rPr>
      </w:pPr>
      <w:hyperlink w:anchor="_Toc76654388" w:history="1">
        <w:r w:rsidR="00EE698C" w:rsidRPr="00191CCA">
          <w:rPr>
            <w:rStyle w:val="Hyperlink"/>
            <w:noProof/>
            <w14:scene3d>
              <w14:camera w14:prst="orthographicFront"/>
              <w14:lightRig w14:rig="threePt" w14:dir="t">
                <w14:rot w14:lat="0" w14:lon="0" w14:rev="0"/>
              </w14:lightRig>
            </w14:scene3d>
          </w:rPr>
          <w:t>4.7.4</w:t>
        </w:r>
        <w:r w:rsidR="00EE698C">
          <w:rPr>
            <w:rFonts w:eastAsiaTheme="minorEastAsia" w:cstheme="minorBidi"/>
            <w:noProof/>
            <w:szCs w:val="22"/>
          </w:rPr>
          <w:tab/>
        </w:r>
        <w:r w:rsidR="00EE698C" w:rsidRPr="00191CCA">
          <w:rPr>
            <w:rStyle w:val="Hyperlink"/>
            <w:noProof/>
          </w:rPr>
          <w:t>MA-Prescription Drug</w:t>
        </w:r>
        <w:r w:rsidR="00EE698C">
          <w:rPr>
            <w:noProof/>
            <w:webHidden/>
          </w:rPr>
          <w:tab/>
        </w:r>
        <w:r w:rsidR="00EE698C">
          <w:rPr>
            <w:noProof/>
            <w:webHidden/>
          </w:rPr>
          <w:fldChar w:fldCharType="begin"/>
        </w:r>
        <w:r w:rsidR="00EE698C">
          <w:rPr>
            <w:noProof/>
            <w:webHidden/>
          </w:rPr>
          <w:instrText xml:space="preserve"> PAGEREF _Toc76654388 \h </w:instrText>
        </w:r>
        <w:r w:rsidR="00EE698C">
          <w:rPr>
            <w:noProof/>
            <w:webHidden/>
          </w:rPr>
        </w:r>
        <w:r w:rsidR="00EE698C">
          <w:rPr>
            <w:noProof/>
            <w:webHidden/>
          </w:rPr>
          <w:fldChar w:fldCharType="separate"/>
        </w:r>
        <w:r w:rsidR="00EE698C">
          <w:rPr>
            <w:noProof/>
            <w:webHidden/>
          </w:rPr>
          <w:t>18</w:t>
        </w:r>
        <w:r w:rsidR="00EE698C">
          <w:rPr>
            <w:noProof/>
            <w:webHidden/>
          </w:rPr>
          <w:fldChar w:fldCharType="end"/>
        </w:r>
      </w:hyperlink>
    </w:p>
    <w:p w14:paraId="6A475692" w14:textId="49BBB3FC" w:rsidR="00EE698C" w:rsidRDefault="00351A77">
      <w:pPr>
        <w:pStyle w:val="TOC3"/>
        <w:rPr>
          <w:rFonts w:eastAsiaTheme="minorEastAsia" w:cstheme="minorBidi"/>
          <w:noProof/>
          <w:szCs w:val="22"/>
        </w:rPr>
      </w:pPr>
      <w:hyperlink w:anchor="_Toc76654389" w:history="1">
        <w:r w:rsidR="00EE698C" w:rsidRPr="00191CCA">
          <w:rPr>
            <w:rStyle w:val="Hyperlink"/>
            <w:noProof/>
            <w14:scene3d>
              <w14:camera w14:prst="orthographicFront"/>
              <w14:lightRig w14:rig="threePt" w14:dir="t">
                <w14:rot w14:lat="0" w14:lon="0" w14:rev="0"/>
              </w14:lightRig>
            </w14:scene3d>
          </w:rPr>
          <w:t>4.7.5</w:t>
        </w:r>
        <w:r w:rsidR="00EE698C">
          <w:rPr>
            <w:rFonts w:eastAsiaTheme="minorEastAsia" w:cstheme="minorBidi"/>
            <w:noProof/>
            <w:szCs w:val="22"/>
          </w:rPr>
          <w:tab/>
        </w:r>
        <w:r w:rsidR="00EE698C" w:rsidRPr="00191CCA">
          <w:rPr>
            <w:rStyle w:val="Hyperlink"/>
            <w:noProof/>
          </w:rPr>
          <w:t>MA-Preferred Provider Organizations</w:t>
        </w:r>
        <w:r w:rsidR="00EE698C">
          <w:rPr>
            <w:noProof/>
            <w:webHidden/>
          </w:rPr>
          <w:tab/>
        </w:r>
        <w:r w:rsidR="00EE698C">
          <w:rPr>
            <w:noProof/>
            <w:webHidden/>
          </w:rPr>
          <w:fldChar w:fldCharType="begin"/>
        </w:r>
        <w:r w:rsidR="00EE698C">
          <w:rPr>
            <w:noProof/>
            <w:webHidden/>
          </w:rPr>
          <w:instrText xml:space="preserve"> PAGEREF _Toc76654389 \h </w:instrText>
        </w:r>
        <w:r w:rsidR="00EE698C">
          <w:rPr>
            <w:noProof/>
            <w:webHidden/>
          </w:rPr>
        </w:r>
        <w:r w:rsidR="00EE698C">
          <w:rPr>
            <w:noProof/>
            <w:webHidden/>
          </w:rPr>
          <w:fldChar w:fldCharType="separate"/>
        </w:r>
        <w:r w:rsidR="00EE698C">
          <w:rPr>
            <w:noProof/>
            <w:webHidden/>
          </w:rPr>
          <w:t>18</w:t>
        </w:r>
        <w:r w:rsidR="00EE698C">
          <w:rPr>
            <w:noProof/>
            <w:webHidden/>
          </w:rPr>
          <w:fldChar w:fldCharType="end"/>
        </w:r>
      </w:hyperlink>
    </w:p>
    <w:p w14:paraId="4DD1065D" w14:textId="4075158C" w:rsidR="00EE698C" w:rsidRDefault="00351A77">
      <w:pPr>
        <w:pStyle w:val="TOC3"/>
        <w:rPr>
          <w:rFonts w:eastAsiaTheme="minorEastAsia" w:cstheme="minorBidi"/>
          <w:noProof/>
          <w:szCs w:val="22"/>
        </w:rPr>
      </w:pPr>
      <w:hyperlink w:anchor="_Toc76654390" w:history="1">
        <w:r w:rsidR="00EE698C" w:rsidRPr="00191CCA">
          <w:rPr>
            <w:rStyle w:val="Hyperlink"/>
            <w:noProof/>
            <w14:scene3d>
              <w14:camera w14:prst="orthographicFront"/>
              <w14:lightRig w14:rig="threePt" w14:dir="t">
                <w14:rot w14:lat="0" w14:lon="0" w14:rev="0"/>
              </w14:lightRig>
            </w14:scene3d>
          </w:rPr>
          <w:t>4.7.6</w:t>
        </w:r>
        <w:r w:rsidR="00EE698C">
          <w:rPr>
            <w:rFonts w:eastAsiaTheme="minorEastAsia" w:cstheme="minorBidi"/>
            <w:noProof/>
            <w:szCs w:val="22"/>
          </w:rPr>
          <w:tab/>
        </w:r>
        <w:r w:rsidR="00EE698C" w:rsidRPr="00191CCA">
          <w:rPr>
            <w:rStyle w:val="Hyperlink"/>
            <w:noProof/>
          </w:rPr>
          <w:t>Dual (Medicare-Medicaid) Enrollees</w:t>
        </w:r>
        <w:r w:rsidR="00EE698C">
          <w:rPr>
            <w:noProof/>
            <w:webHidden/>
          </w:rPr>
          <w:tab/>
        </w:r>
        <w:r w:rsidR="00EE698C">
          <w:rPr>
            <w:noProof/>
            <w:webHidden/>
          </w:rPr>
          <w:fldChar w:fldCharType="begin"/>
        </w:r>
        <w:r w:rsidR="00EE698C">
          <w:rPr>
            <w:noProof/>
            <w:webHidden/>
          </w:rPr>
          <w:instrText xml:space="preserve"> PAGEREF _Toc76654390 \h </w:instrText>
        </w:r>
        <w:r w:rsidR="00EE698C">
          <w:rPr>
            <w:noProof/>
            <w:webHidden/>
          </w:rPr>
        </w:r>
        <w:r w:rsidR="00EE698C">
          <w:rPr>
            <w:noProof/>
            <w:webHidden/>
          </w:rPr>
          <w:fldChar w:fldCharType="separate"/>
        </w:r>
        <w:r w:rsidR="00EE698C">
          <w:rPr>
            <w:noProof/>
            <w:webHidden/>
          </w:rPr>
          <w:t>18</w:t>
        </w:r>
        <w:r w:rsidR="00EE698C">
          <w:rPr>
            <w:noProof/>
            <w:webHidden/>
          </w:rPr>
          <w:fldChar w:fldCharType="end"/>
        </w:r>
      </w:hyperlink>
    </w:p>
    <w:p w14:paraId="66EE0A21" w14:textId="070371FB" w:rsidR="00EE698C" w:rsidRDefault="00351A77">
      <w:pPr>
        <w:pStyle w:val="TOC1"/>
        <w:rPr>
          <w:rFonts w:eastAsiaTheme="minorEastAsia" w:cstheme="minorBidi"/>
          <w:b w:val="0"/>
          <w:szCs w:val="22"/>
        </w:rPr>
      </w:pPr>
      <w:hyperlink w:anchor="_Toc76654391" w:history="1">
        <w:r w:rsidR="00EE698C" w:rsidRPr="00191CCA">
          <w:rPr>
            <w:rStyle w:val="Hyperlink"/>
          </w:rPr>
          <w:t>5.</w:t>
        </w:r>
        <w:r w:rsidR="00EE698C">
          <w:rPr>
            <w:rFonts w:eastAsiaTheme="minorEastAsia" w:cstheme="minorBidi"/>
            <w:b w:val="0"/>
            <w:szCs w:val="22"/>
          </w:rPr>
          <w:tab/>
        </w:r>
        <w:r w:rsidR="00EE698C" w:rsidRPr="00191CCA">
          <w:rPr>
            <w:rStyle w:val="Hyperlink"/>
          </w:rPr>
          <w:t>About the Data</w:t>
        </w:r>
        <w:r w:rsidR="00EE698C">
          <w:rPr>
            <w:webHidden/>
          </w:rPr>
          <w:tab/>
        </w:r>
        <w:r w:rsidR="00EE698C">
          <w:rPr>
            <w:webHidden/>
          </w:rPr>
          <w:fldChar w:fldCharType="begin"/>
        </w:r>
        <w:r w:rsidR="00EE698C">
          <w:rPr>
            <w:webHidden/>
          </w:rPr>
          <w:instrText xml:space="preserve"> PAGEREF _Toc76654391 \h </w:instrText>
        </w:r>
        <w:r w:rsidR="00EE698C">
          <w:rPr>
            <w:webHidden/>
          </w:rPr>
        </w:r>
        <w:r w:rsidR="00EE698C">
          <w:rPr>
            <w:webHidden/>
          </w:rPr>
          <w:fldChar w:fldCharType="separate"/>
        </w:r>
        <w:r w:rsidR="00EE698C">
          <w:rPr>
            <w:webHidden/>
          </w:rPr>
          <w:t>18</w:t>
        </w:r>
        <w:r w:rsidR="00EE698C">
          <w:rPr>
            <w:webHidden/>
          </w:rPr>
          <w:fldChar w:fldCharType="end"/>
        </w:r>
      </w:hyperlink>
    </w:p>
    <w:p w14:paraId="550786DA" w14:textId="05A1F907" w:rsidR="00EE698C" w:rsidRDefault="00351A77">
      <w:pPr>
        <w:pStyle w:val="TOC2"/>
        <w:rPr>
          <w:rFonts w:eastAsiaTheme="minorEastAsia" w:cstheme="minorBidi"/>
          <w:noProof/>
          <w:szCs w:val="22"/>
        </w:rPr>
      </w:pPr>
      <w:hyperlink w:anchor="_Toc76654392" w:history="1">
        <w:r w:rsidR="00EE698C" w:rsidRPr="00191CCA">
          <w:rPr>
            <w:rStyle w:val="Hyperlink"/>
            <w:noProof/>
          </w:rPr>
          <w:t>5.1</w:t>
        </w:r>
        <w:r w:rsidR="00EE698C">
          <w:rPr>
            <w:rFonts w:eastAsiaTheme="minorEastAsia" w:cstheme="minorBidi"/>
            <w:noProof/>
            <w:szCs w:val="22"/>
          </w:rPr>
          <w:tab/>
        </w:r>
        <w:r w:rsidR="00EE698C" w:rsidRPr="00191CCA">
          <w:rPr>
            <w:rStyle w:val="Hyperlink"/>
            <w:noProof/>
          </w:rPr>
          <w:t>Types of Data Included</w:t>
        </w:r>
        <w:r w:rsidR="00EE698C">
          <w:rPr>
            <w:noProof/>
            <w:webHidden/>
          </w:rPr>
          <w:tab/>
        </w:r>
        <w:r w:rsidR="00EE698C">
          <w:rPr>
            <w:noProof/>
            <w:webHidden/>
          </w:rPr>
          <w:fldChar w:fldCharType="begin"/>
        </w:r>
        <w:r w:rsidR="00EE698C">
          <w:rPr>
            <w:noProof/>
            <w:webHidden/>
          </w:rPr>
          <w:instrText xml:space="preserve"> PAGEREF _Toc76654392 \h </w:instrText>
        </w:r>
        <w:r w:rsidR="00EE698C">
          <w:rPr>
            <w:noProof/>
            <w:webHidden/>
          </w:rPr>
        </w:r>
        <w:r w:rsidR="00EE698C">
          <w:rPr>
            <w:noProof/>
            <w:webHidden/>
          </w:rPr>
          <w:fldChar w:fldCharType="separate"/>
        </w:r>
        <w:r w:rsidR="00EE698C">
          <w:rPr>
            <w:noProof/>
            <w:webHidden/>
          </w:rPr>
          <w:t>19</w:t>
        </w:r>
        <w:r w:rsidR="00EE698C">
          <w:rPr>
            <w:noProof/>
            <w:webHidden/>
          </w:rPr>
          <w:fldChar w:fldCharType="end"/>
        </w:r>
      </w:hyperlink>
    </w:p>
    <w:p w14:paraId="1CCD447F" w14:textId="365FC2AC" w:rsidR="00EE698C" w:rsidRDefault="00351A77">
      <w:pPr>
        <w:pStyle w:val="TOC3"/>
        <w:rPr>
          <w:rFonts w:eastAsiaTheme="minorEastAsia" w:cstheme="minorBidi"/>
          <w:noProof/>
          <w:szCs w:val="22"/>
        </w:rPr>
      </w:pPr>
      <w:hyperlink w:anchor="_Toc76654393" w:history="1">
        <w:r w:rsidR="00EE698C" w:rsidRPr="00191CCA">
          <w:rPr>
            <w:rStyle w:val="Hyperlink"/>
            <w:noProof/>
            <w14:scene3d>
              <w14:camera w14:prst="orthographicFront"/>
              <w14:lightRig w14:rig="threePt" w14:dir="t">
                <w14:rot w14:lat="0" w14:lon="0" w14:rev="0"/>
              </w14:lightRig>
            </w14:scene3d>
          </w:rPr>
          <w:t>5.1.1</w:t>
        </w:r>
        <w:r w:rsidR="00EE698C">
          <w:rPr>
            <w:rFonts w:eastAsiaTheme="minorEastAsia" w:cstheme="minorBidi"/>
            <w:noProof/>
            <w:szCs w:val="22"/>
          </w:rPr>
          <w:tab/>
        </w:r>
        <w:r w:rsidR="00EE698C" w:rsidRPr="00191CCA">
          <w:rPr>
            <w:rStyle w:val="Hyperlink"/>
            <w:noProof/>
          </w:rPr>
          <w:t>SEER Cancer Registry Data</w:t>
        </w:r>
        <w:r w:rsidR="00EE698C">
          <w:rPr>
            <w:noProof/>
            <w:webHidden/>
          </w:rPr>
          <w:tab/>
        </w:r>
        <w:r w:rsidR="00EE698C">
          <w:rPr>
            <w:noProof/>
            <w:webHidden/>
          </w:rPr>
          <w:fldChar w:fldCharType="begin"/>
        </w:r>
        <w:r w:rsidR="00EE698C">
          <w:rPr>
            <w:noProof/>
            <w:webHidden/>
          </w:rPr>
          <w:instrText xml:space="preserve"> PAGEREF _Toc76654393 \h </w:instrText>
        </w:r>
        <w:r w:rsidR="00EE698C">
          <w:rPr>
            <w:noProof/>
            <w:webHidden/>
          </w:rPr>
        </w:r>
        <w:r w:rsidR="00EE698C">
          <w:rPr>
            <w:noProof/>
            <w:webHidden/>
          </w:rPr>
          <w:fldChar w:fldCharType="separate"/>
        </w:r>
        <w:r w:rsidR="00EE698C">
          <w:rPr>
            <w:noProof/>
            <w:webHidden/>
          </w:rPr>
          <w:t>19</w:t>
        </w:r>
        <w:r w:rsidR="00EE698C">
          <w:rPr>
            <w:noProof/>
            <w:webHidden/>
          </w:rPr>
          <w:fldChar w:fldCharType="end"/>
        </w:r>
      </w:hyperlink>
    </w:p>
    <w:p w14:paraId="09C973D0" w14:textId="38776DCA" w:rsidR="00EE698C" w:rsidRDefault="00351A77">
      <w:pPr>
        <w:pStyle w:val="TOC3"/>
        <w:rPr>
          <w:rFonts w:eastAsiaTheme="minorEastAsia" w:cstheme="minorBidi"/>
          <w:noProof/>
          <w:szCs w:val="22"/>
        </w:rPr>
      </w:pPr>
      <w:hyperlink w:anchor="_Toc76654394" w:history="1">
        <w:r w:rsidR="00EE698C" w:rsidRPr="00191CCA">
          <w:rPr>
            <w:rStyle w:val="Hyperlink"/>
            <w:noProof/>
            <w14:scene3d>
              <w14:camera w14:prst="orthographicFront"/>
              <w14:lightRig w14:rig="threePt" w14:dir="t">
                <w14:rot w14:lat="0" w14:lon="0" w14:rev="0"/>
              </w14:lightRig>
            </w14:scene3d>
          </w:rPr>
          <w:t>5.1.2</w:t>
        </w:r>
        <w:r w:rsidR="00EE698C">
          <w:rPr>
            <w:rFonts w:eastAsiaTheme="minorEastAsia" w:cstheme="minorBidi"/>
            <w:noProof/>
            <w:szCs w:val="22"/>
          </w:rPr>
          <w:tab/>
        </w:r>
        <w:r w:rsidR="00EE698C" w:rsidRPr="00191CCA">
          <w:rPr>
            <w:rStyle w:val="Hyperlink"/>
            <w:noProof/>
          </w:rPr>
          <w:t>Medicare CAHPS Survey Data</w:t>
        </w:r>
        <w:r w:rsidR="00EE698C">
          <w:rPr>
            <w:noProof/>
            <w:webHidden/>
          </w:rPr>
          <w:tab/>
        </w:r>
        <w:r w:rsidR="00EE698C">
          <w:rPr>
            <w:noProof/>
            <w:webHidden/>
          </w:rPr>
          <w:fldChar w:fldCharType="begin"/>
        </w:r>
        <w:r w:rsidR="00EE698C">
          <w:rPr>
            <w:noProof/>
            <w:webHidden/>
          </w:rPr>
          <w:instrText xml:space="preserve"> PAGEREF _Toc76654394 \h </w:instrText>
        </w:r>
        <w:r w:rsidR="00EE698C">
          <w:rPr>
            <w:noProof/>
            <w:webHidden/>
          </w:rPr>
        </w:r>
        <w:r w:rsidR="00EE698C">
          <w:rPr>
            <w:noProof/>
            <w:webHidden/>
          </w:rPr>
          <w:fldChar w:fldCharType="separate"/>
        </w:r>
        <w:r w:rsidR="00EE698C">
          <w:rPr>
            <w:noProof/>
            <w:webHidden/>
          </w:rPr>
          <w:t>20</w:t>
        </w:r>
        <w:r w:rsidR="00EE698C">
          <w:rPr>
            <w:noProof/>
            <w:webHidden/>
          </w:rPr>
          <w:fldChar w:fldCharType="end"/>
        </w:r>
      </w:hyperlink>
    </w:p>
    <w:p w14:paraId="106CA478" w14:textId="18E5779E" w:rsidR="00EE698C" w:rsidRDefault="00351A77">
      <w:pPr>
        <w:pStyle w:val="TOC3"/>
        <w:rPr>
          <w:rFonts w:eastAsiaTheme="minorEastAsia" w:cstheme="minorBidi"/>
          <w:noProof/>
          <w:szCs w:val="22"/>
        </w:rPr>
      </w:pPr>
      <w:hyperlink w:anchor="_Toc76654395" w:history="1">
        <w:r w:rsidR="00EE698C" w:rsidRPr="00191CCA">
          <w:rPr>
            <w:rStyle w:val="Hyperlink"/>
            <w:noProof/>
            <w14:scene3d>
              <w14:camera w14:prst="orthographicFront"/>
              <w14:lightRig w14:rig="threePt" w14:dir="t">
                <w14:rot w14:lat="0" w14:lon="0" w14:rev="0"/>
              </w14:lightRig>
            </w14:scene3d>
          </w:rPr>
          <w:t>5.1.3</w:t>
        </w:r>
        <w:r w:rsidR="00EE698C">
          <w:rPr>
            <w:rFonts w:eastAsiaTheme="minorEastAsia" w:cstheme="minorBidi"/>
            <w:noProof/>
            <w:szCs w:val="22"/>
          </w:rPr>
          <w:tab/>
        </w:r>
        <w:r w:rsidR="00EE698C" w:rsidRPr="00191CCA">
          <w:rPr>
            <w:rStyle w:val="Hyperlink"/>
            <w:noProof/>
          </w:rPr>
          <w:t>Medicare Enrollment Data</w:t>
        </w:r>
        <w:r w:rsidR="00EE698C">
          <w:rPr>
            <w:noProof/>
            <w:webHidden/>
          </w:rPr>
          <w:tab/>
        </w:r>
        <w:r w:rsidR="00EE698C">
          <w:rPr>
            <w:noProof/>
            <w:webHidden/>
          </w:rPr>
          <w:fldChar w:fldCharType="begin"/>
        </w:r>
        <w:r w:rsidR="00EE698C">
          <w:rPr>
            <w:noProof/>
            <w:webHidden/>
          </w:rPr>
          <w:instrText xml:space="preserve"> PAGEREF _Toc76654395 \h </w:instrText>
        </w:r>
        <w:r w:rsidR="00EE698C">
          <w:rPr>
            <w:noProof/>
            <w:webHidden/>
          </w:rPr>
        </w:r>
        <w:r w:rsidR="00EE698C">
          <w:rPr>
            <w:noProof/>
            <w:webHidden/>
          </w:rPr>
          <w:fldChar w:fldCharType="separate"/>
        </w:r>
        <w:r w:rsidR="00EE698C">
          <w:rPr>
            <w:noProof/>
            <w:webHidden/>
          </w:rPr>
          <w:t>20</w:t>
        </w:r>
        <w:r w:rsidR="00EE698C">
          <w:rPr>
            <w:noProof/>
            <w:webHidden/>
          </w:rPr>
          <w:fldChar w:fldCharType="end"/>
        </w:r>
      </w:hyperlink>
    </w:p>
    <w:p w14:paraId="32EE4206" w14:textId="1128F163" w:rsidR="00EE698C" w:rsidRDefault="00351A77">
      <w:pPr>
        <w:pStyle w:val="TOC3"/>
        <w:rPr>
          <w:rFonts w:eastAsiaTheme="minorEastAsia" w:cstheme="minorBidi"/>
          <w:noProof/>
          <w:szCs w:val="22"/>
        </w:rPr>
      </w:pPr>
      <w:hyperlink w:anchor="_Toc76654396" w:history="1">
        <w:r w:rsidR="00EE698C" w:rsidRPr="00191CCA">
          <w:rPr>
            <w:rStyle w:val="Hyperlink"/>
            <w:noProof/>
            <w14:scene3d>
              <w14:camera w14:prst="orthographicFront"/>
              <w14:lightRig w14:rig="threePt" w14:dir="t">
                <w14:rot w14:lat="0" w14:lon="0" w14:rev="0"/>
              </w14:lightRig>
            </w14:scene3d>
          </w:rPr>
          <w:t>5.1.4</w:t>
        </w:r>
        <w:r w:rsidR="00EE698C">
          <w:rPr>
            <w:rFonts w:eastAsiaTheme="minorEastAsia" w:cstheme="minorBidi"/>
            <w:noProof/>
            <w:szCs w:val="22"/>
          </w:rPr>
          <w:tab/>
        </w:r>
        <w:r w:rsidR="00EE698C" w:rsidRPr="00191CCA">
          <w:rPr>
            <w:rStyle w:val="Hyperlink"/>
            <w:noProof/>
          </w:rPr>
          <w:t>Medicare Claims Data</w:t>
        </w:r>
        <w:r w:rsidR="00EE698C">
          <w:rPr>
            <w:noProof/>
            <w:webHidden/>
          </w:rPr>
          <w:tab/>
        </w:r>
        <w:r w:rsidR="00EE698C">
          <w:rPr>
            <w:noProof/>
            <w:webHidden/>
          </w:rPr>
          <w:fldChar w:fldCharType="begin"/>
        </w:r>
        <w:r w:rsidR="00EE698C">
          <w:rPr>
            <w:noProof/>
            <w:webHidden/>
          </w:rPr>
          <w:instrText xml:space="preserve"> PAGEREF _Toc76654396 \h </w:instrText>
        </w:r>
        <w:r w:rsidR="00EE698C">
          <w:rPr>
            <w:noProof/>
            <w:webHidden/>
          </w:rPr>
        </w:r>
        <w:r w:rsidR="00EE698C">
          <w:rPr>
            <w:noProof/>
            <w:webHidden/>
          </w:rPr>
          <w:fldChar w:fldCharType="separate"/>
        </w:r>
        <w:r w:rsidR="00EE698C">
          <w:rPr>
            <w:noProof/>
            <w:webHidden/>
          </w:rPr>
          <w:t>22</w:t>
        </w:r>
        <w:r w:rsidR="00EE698C">
          <w:rPr>
            <w:noProof/>
            <w:webHidden/>
          </w:rPr>
          <w:fldChar w:fldCharType="end"/>
        </w:r>
      </w:hyperlink>
    </w:p>
    <w:p w14:paraId="79679D05" w14:textId="2614BFB3" w:rsidR="00EE698C" w:rsidRDefault="00351A77">
      <w:pPr>
        <w:pStyle w:val="TOC3"/>
        <w:rPr>
          <w:rFonts w:eastAsiaTheme="minorEastAsia" w:cstheme="minorBidi"/>
          <w:noProof/>
          <w:szCs w:val="22"/>
        </w:rPr>
      </w:pPr>
      <w:hyperlink w:anchor="_Toc76654397" w:history="1">
        <w:r w:rsidR="00EE698C" w:rsidRPr="00191CCA">
          <w:rPr>
            <w:rStyle w:val="Hyperlink"/>
            <w:noProof/>
            <w14:scene3d>
              <w14:camera w14:prst="orthographicFront"/>
              <w14:lightRig w14:rig="threePt" w14:dir="t">
                <w14:rot w14:lat="0" w14:lon="0" w14:rev="0"/>
              </w14:lightRig>
            </w14:scene3d>
          </w:rPr>
          <w:t>5.1.5</w:t>
        </w:r>
        <w:r w:rsidR="00EE698C">
          <w:rPr>
            <w:rFonts w:eastAsiaTheme="minorEastAsia" w:cstheme="minorBidi"/>
            <w:noProof/>
            <w:szCs w:val="22"/>
          </w:rPr>
          <w:tab/>
        </w:r>
        <w:r w:rsidR="00EE698C" w:rsidRPr="00191CCA">
          <w:rPr>
            <w:rStyle w:val="Hyperlink"/>
            <w:noProof/>
          </w:rPr>
          <w:t>Medicare Assessment Data</w:t>
        </w:r>
        <w:r w:rsidR="00EE698C">
          <w:rPr>
            <w:noProof/>
            <w:webHidden/>
          </w:rPr>
          <w:tab/>
        </w:r>
        <w:r w:rsidR="00EE698C">
          <w:rPr>
            <w:noProof/>
            <w:webHidden/>
          </w:rPr>
          <w:fldChar w:fldCharType="begin"/>
        </w:r>
        <w:r w:rsidR="00EE698C">
          <w:rPr>
            <w:noProof/>
            <w:webHidden/>
          </w:rPr>
          <w:instrText xml:space="preserve"> PAGEREF _Toc76654397 \h </w:instrText>
        </w:r>
        <w:r w:rsidR="00EE698C">
          <w:rPr>
            <w:noProof/>
            <w:webHidden/>
          </w:rPr>
        </w:r>
        <w:r w:rsidR="00EE698C">
          <w:rPr>
            <w:noProof/>
            <w:webHidden/>
          </w:rPr>
          <w:fldChar w:fldCharType="separate"/>
        </w:r>
        <w:r w:rsidR="00EE698C">
          <w:rPr>
            <w:noProof/>
            <w:webHidden/>
          </w:rPr>
          <w:t>25</w:t>
        </w:r>
        <w:r w:rsidR="00EE698C">
          <w:rPr>
            <w:noProof/>
            <w:webHidden/>
          </w:rPr>
          <w:fldChar w:fldCharType="end"/>
        </w:r>
      </w:hyperlink>
    </w:p>
    <w:p w14:paraId="16FFB58A" w14:textId="4F099CAC" w:rsidR="00EE698C" w:rsidRDefault="00351A77">
      <w:pPr>
        <w:pStyle w:val="TOC3"/>
        <w:rPr>
          <w:rFonts w:eastAsiaTheme="minorEastAsia" w:cstheme="minorBidi"/>
          <w:noProof/>
          <w:szCs w:val="22"/>
        </w:rPr>
      </w:pPr>
      <w:hyperlink w:anchor="_Toc76654398" w:history="1">
        <w:r w:rsidR="00EE698C" w:rsidRPr="00191CCA">
          <w:rPr>
            <w:rStyle w:val="Hyperlink"/>
            <w:noProof/>
            <w14:scene3d>
              <w14:camera w14:prst="orthographicFront"/>
              <w14:lightRig w14:rig="threePt" w14:dir="t">
                <w14:rot w14:lat="0" w14:lon="0" w14:rev="0"/>
              </w14:lightRig>
            </w14:scene3d>
          </w:rPr>
          <w:t>5.1.6</w:t>
        </w:r>
        <w:r w:rsidR="00EE698C">
          <w:rPr>
            <w:rFonts w:eastAsiaTheme="minorEastAsia" w:cstheme="minorBidi"/>
            <w:noProof/>
            <w:szCs w:val="22"/>
          </w:rPr>
          <w:tab/>
        </w:r>
        <w:r w:rsidR="00EE698C" w:rsidRPr="00191CCA">
          <w:rPr>
            <w:rStyle w:val="Hyperlink"/>
            <w:noProof/>
          </w:rPr>
          <w:t>Information about Physicians, Hospitals, and Plans</w:t>
        </w:r>
        <w:r w:rsidR="00EE698C">
          <w:rPr>
            <w:noProof/>
            <w:webHidden/>
          </w:rPr>
          <w:tab/>
        </w:r>
        <w:r w:rsidR="00EE698C">
          <w:rPr>
            <w:noProof/>
            <w:webHidden/>
          </w:rPr>
          <w:fldChar w:fldCharType="begin"/>
        </w:r>
        <w:r w:rsidR="00EE698C">
          <w:rPr>
            <w:noProof/>
            <w:webHidden/>
          </w:rPr>
          <w:instrText xml:space="preserve"> PAGEREF _Toc76654398 \h </w:instrText>
        </w:r>
        <w:r w:rsidR="00EE698C">
          <w:rPr>
            <w:noProof/>
            <w:webHidden/>
          </w:rPr>
        </w:r>
        <w:r w:rsidR="00EE698C">
          <w:rPr>
            <w:noProof/>
            <w:webHidden/>
          </w:rPr>
          <w:fldChar w:fldCharType="separate"/>
        </w:r>
        <w:r w:rsidR="00EE698C">
          <w:rPr>
            <w:noProof/>
            <w:webHidden/>
          </w:rPr>
          <w:t>26</w:t>
        </w:r>
        <w:r w:rsidR="00EE698C">
          <w:rPr>
            <w:noProof/>
            <w:webHidden/>
          </w:rPr>
          <w:fldChar w:fldCharType="end"/>
        </w:r>
      </w:hyperlink>
    </w:p>
    <w:p w14:paraId="6AE43830" w14:textId="13433810" w:rsidR="00EE698C" w:rsidRDefault="00351A77">
      <w:pPr>
        <w:pStyle w:val="TOC3"/>
        <w:rPr>
          <w:rFonts w:eastAsiaTheme="minorEastAsia" w:cstheme="minorBidi"/>
          <w:noProof/>
          <w:szCs w:val="22"/>
        </w:rPr>
      </w:pPr>
      <w:hyperlink w:anchor="_Toc76654399" w:history="1">
        <w:r w:rsidR="00EE698C" w:rsidRPr="00191CCA">
          <w:rPr>
            <w:rStyle w:val="Hyperlink"/>
            <w:noProof/>
            <w14:scene3d>
              <w14:camera w14:prst="orthographicFront"/>
              <w14:lightRig w14:rig="threePt" w14:dir="t">
                <w14:rot w14:lat="0" w14:lon="0" w14:rev="0"/>
              </w14:lightRig>
            </w14:scene3d>
          </w:rPr>
          <w:t>5.1.7</w:t>
        </w:r>
        <w:r w:rsidR="00EE698C">
          <w:rPr>
            <w:rFonts w:eastAsiaTheme="minorEastAsia" w:cstheme="minorBidi"/>
            <w:noProof/>
            <w:szCs w:val="22"/>
          </w:rPr>
          <w:tab/>
        </w:r>
        <w:r w:rsidR="00EE698C" w:rsidRPr="00191CCA">
          <w:rPr>
            <w:rStyle w:val="Hyperlink"/>
            <w:noProof/>
          </w:rPr>
          <w:t>Area-level Characteristics: Geographic Data</w:t>
        </w:r>
        <w:r w:rsidR="00EE698C">
          <w:rPr>
            <w:noProof/>
            <w:webHidden/>
          </w:rPr>
          <w:tab/>
        </w:r>
        <w:r w:rsidR="00EE698C">
          <w:rPr>
            <w:noProof/>
            <w:webHidden/>
          </w:rPr>
          <w:fldChar w:fldCharType="begin"/>
        </w:r>
        <w:r w:rsidR="00EE698C">
          <w:rPr>
            <w:noProof/>
            <w:webHidden/>
          </w:rPr>
          <w:instrText xml:space="preserve"> PAGEREF _Toc76654399 \h </w:instrText>
        </w:r>
        <w:r w:rsidR="00EE698C">
          <w:rPr>
            <w:noProof/>
            <w:webHidden/>
          </w:rPr>
        </w:r>
        <w:r w:rsidR="00EE698C">
          <w:rPr>
            <w:noProof/>
            <w:webHidden/>
          </w:rPr>
          <w:fldChar w:fldCharType="separate"/>
        </w:r>
        <w:r w:rsidR="00EE698C">
          <w:rPr>
            <w:noProof/>
            <w:webHidden/>
          </w:rPr>
          <w:t>26</w:t>
        </w:r>
        <w:r w:rsidR="00EE698C">
          <w:rPr>
            <w:noProof/>
            <w:webHidden/>
          </w:rPr>
          <w:fldChar w:fldCharType="end"/>
        </w:r>
      </w:hyperlink>
    </w:p>
    <w:p w14:paraId="504C6719" w14:textId="06358DB5" w:rsidR="00EE698C" w:rsidRDefault="00351A77">
      <w:pPr>
        <w:pStyle w:val="TOC1"/>
        <w:rPr>
          <w:rFonts w:eastAsiaTheme="minorEastAsia" w:cstheme="minorBidi"/>
          <w:b w:val="0"/>
          <w:szCs w:val="22"/>
        </w:rPr>
      </w:pPr>
      <w:hyperlink w:anchor="_Toc76654400" w:history="1">
        <w:r w:rsidR="00EE698C" w:rsidRPr="00191CCA">
          <w:rPr>
            <w:rStyle w:val="Hyperlink"/>
          </w:rPr>
          <w:t>6.</w:t>
        </w:r>
        <w:r w:rsidR="00EE698C">
          <w:rPr>
            <w:rFonts w:eastAsiaTheme="minorEastAsia" w:cstheme="minorBidi"/>
            <w:b w:val="0"/>
            <w:szCs w:val="22"/>
          </w:rPr>
          <w:tab/>
        </w:r>
        <w:r w:rsidR="00EE698C" w:rsidRPr="00191CCA">
          <w:rPr>
            <w:rStyle w:val="Hyperlink"/>
          </w:rPr>
          <w:t>How to Use SEER-CAHPS Data</w:t>
        </w:r>
        <w:r w:rsidR="00EE698C">
          <w:rPr>
            <w:webHidden/>
          </w:rPr>
          <w:tab/>
        </w:r>
        <w:r w:rsidR="00EE698C">
          <w:rPr>
            <w:webHidden/>
          </w:rPr>
          <w:fldChar w:fldCharType="begin"/>
        </w:r>
        <w:r w:rsidR="00EE698C">
          <w:rPr>
            <w:webHidden/>
          </w:rPr>
          <w:instrText xml:space="preserve"> PAGEREF _Toc76654400 \h </w:instrText>
        </w:r>
        <w:r w:rsidR="00EE698C">
          <w:rPr>
            <w:webHidden/>
          </w:rPr>
        </w:r>
        <w:r w:rsidR="00EE698C">
          <w:rPr>
            <w:webHidden/>
          </w:rPr>
          <w:fldChar w:fldCharType="separate"/>
        </w:r>
        <w:r w:rsidR="00EE698C">
          <w:rPr>
            <w:webHidden/>
          </w:rPr>
          <w:t>27</w:t>
        </w:r>
        <w:r w:rsidR="00EE698C">
          <w:rPr>
            <w:webHidden/>
          </w:rPr>
          <w:fldChar w:fldCharType="end"/>
        </w:r>
      </w:hyperlink>
    </w:p>
    <w:p w14:paraId="1E1C0605" w14:textId="23772197" w:rsidR="00EE698C" w:rsidRDefault="00351A77">
      <w:pPr>
        <w:pStyle w:val="TOC2"/>
        <w:rPr>
          <w:rFonts w:eastAsiaTheme="minorEastAsia" w:cstheme="minorBidi"/>
          <w:noProof/>
          <w:szCs w:val="22"/>
        </w:rPr>
      </w:pPr>
      <w:hyperlink w:anchor="_Toc76654401" w:history="1">
        <w:r w:rsidR="00EE698C" w:rsidRPr="00191CCA">
          <w:rPr>
            <w:rStyle w:val="Hyperlink"/>
            <w:noProof/>
          </w:rPr>
          <w:t>6.1</w:t>
        </w:r>
        <w:r w:rsidR="00EE698C">
          <w:rPr>
            <w:rFonts w:eastAsiaTheme="minorEastAsia" w:cstheme="minorBidi"/>
            <w:noProof/>
            <w:szCs w:val="22"/>
          </w:rPr>
          <w:tab/>
        </w:r>
        <w:r w:rsidR="00EE698C" w:rsidRPr="00191CCA">
          <w:rPr>
            <w:rStyle w:val="Hyperlink"/>
            <w:noProof/>
          </w:rPr>
          <w:t>Setting Up the Data for Analysis</w:t>
        </w:r>
        <w:r w:rsidR="00EE698C">
          <w:rPr>
            <w:noProof/>
            <w:webHidden/>
          </w:rPr>
          <w:tab/>
        </w:r>
        <w:r w:rsidR="00EE698C">
          <w:rPr>
            <w:noProof/>
            <w:webHidden/>
          </w:rPr>
          <w:fldChar w:fldCharType="begin"/>
        </w:r>
        <w:r w:rsidR="00EE698C">
          <w:rPr>
            <w:noProof/>
            <w:webHidden/>
          </w:rPr>
          <w:instrText xml:space="preserve"> PAGEREF _Toc76654401 \h </w:instrText>
        </w:r>
        <w:r w:rsidR="00EE698C">
          <w:rPr>
            <w:noProof/>
            <w:webHidden/>
          </w:rPr>
        </w:r>
        <w:r w:rsidR="00EE698C">
          <w:rPr>
            <w:noProof/>
            <w:webHidden/>
          </w:rPr>
          <w:fldChar w:fldCharType="separate"/>
        </w:r>
        <w:r w:rsidR="00EE698C">
          <w:rPr>
            <w:noProof/>
            <w:webHidden/>
          </w:rPr>
          <w:t>27</w:t>
        </w:r>
        <w:r w:rsidR="00EE698C">
          <w:rPr>
            <w:noProof/>
            <w:webHidden/>
          </w:rPr>
          <w:fldChar w:fldCharType="end"/>
        </w:r>
      </w:hyperlink>
    </w:p>
    <w:p w14:paraId="341FC2C9" w14:textId="60EBEFB7" w:rsidR="00EE698C" w:rsidRDefault="00351A77">
      <w:pPr>
        <w:pStyle w:val="TOC2"/>
        <w:rPr>
          <w:rFonts w:eastAsiaTheme="minorEastAsia" w:cstheme="minorBidi"/>
          <w:noProof/>
          <w:szCs w:val="22"/>
        </w:rPr>
      </w:pPr>
      <w:hyperlink w:anchor="_Toc76654402" w:history="1">
        <w:r w:rsidR="00EE698C" w:rsidRPr="00191CCA">
          <w:rPr>
            <w:rStyle w:val="Hyperlink"/>
            <w:noProof/>
          </w:rPr>
          <w:t>6.2</w:t>
        </w:r>
        <w:r w:rsidR="00EE698C">
          <w:rPr>
            <w:rFonts w:eastAsiaTheme="minorEastAsia" w:cstheme="minorBidi"/>
            <w:noProof/>
            <w:szCs w:val="22"/>
          </w:rPr>
          <w:tab/>
        </w:r>
        <w:r w:rsidR="00EE698C" w:rsidRPr="00191CCA">
          <w:rPr>
            <w:rStyle w:val="Hyperlink"/>
            <w:noProof/>
          </w:rPr>
          <w:t>Using Care Experience Measures in Your Analysis</w:t>
        </w:r>
        <w:r w:rsidR="00EE698C">
          <w:rPr>
            <w:noProof/>
            <w:webHidden/>
          </w:rPr>
          <w:tab/>
        </w:r>
        <w:r w:rsidR="00EE698C">
          <w:rPr>
            <w:noProof/>
            <w:webHidden/>
          </w:rPr>
          <w:fldChar w:fldCharType="begin"/>
        </w:r>
        <w:r w:rsidR="00EE698C">
          <w:rPr>
            <w:noProof/>
            <w:webHidden/>
          </w:rPr>
          <w:instrText xml:space="preserve"> PAGEREF _Toc76654402 \h </w:instrText>
        </w:r>
        <w:r w:rsidR="00EE698C">
          <w:rPr>
            <w:noProof/>
            <w:webHidden/>
          </w:rPr>
        </w:r>
        <w:r w:rsidR="00EE698C">
          <w:rPr>
            <w:noProof/>
            <w:webHidden/>
          </w:rPr>
          <w:fldChar w:fldCharType="separate"/>
        </w:r>
        <w:r w:rsidR="00EE698C">
          <w:rPr>
            <w:noProof/>
            <w:webHidden/>
          </w:rPr>
          <w:t>27</w:t>
        </w:r>
        <w:r w:rsidR="00EE698C">
          <w:rPr>
            <w:noProof/>
            <w:webHidden/>
          </w:rPr>
          <w:fldChar w:fldCharType="end"/>
        </w:r>
      </w:hyperlink>
    </w:p>
    <w:p w14:paraId="4180721C" w14:textId="2FF783BA" w:rsidR="00EE698C" w:rsidRPr="00F5703E" w:rsidRDefault="00351A77">
      <w:pPr>
        <w:pStyle w:val="TOC3"/>
        <w:rPr>
          <w:rFonts w:eastAsiaTheme="minorEastAsia" w:cstheme="minorBidi"/>
          <w:i/>
          <w:iCs/>
          <w:noProof/>
          <w:szCs w:val="22"/>
        </w:rPr>
      </w:pPr>
      <w:hyperlink w:anchor="_Toc76654403" w:history="1">
        <w:r w:rsidR="00EE698C" w:rsidRPr="00F5703E">
          <w:rPr>
            <w:rStyle w:val="Hyperlink"/>
            <w:i/>
            <w:iCs/>
            <w:noProof/>
          </w:rPr>
          <w:t>Table 7. Differences between patient satisfaction and care experiences</w:t>
        </w:r>
        <w:r w:rsidR="00EE698C" w:rsidRPr="00F5703E">
          <w:rPr>
            <w:i/>
            <w:iCs/>
            <w:noProof/>
            <w:webHidden/>
          </w:rPr>
          <w:tab/>
        </w:r>
        <w:r w:rsidR="00EE698C" w:rsidRPr="00F5703E">
          <w:rPr>
            <w:i/>
            <w:iCs/>
            <w:noProof/>
            <w:webHidden/>
          </w:rPr>
          <w:fldChar w:fldCharType="begin"/>
        </w:r>
        <w:r w:rsidR="00EE698C" w:rsidRPr="00F5703E">
          <w:rPr>
            <w:i/>
            <w:iCs/>
            <w:noProof/>
            <w:webHidden/>
          </w:rPr>
          <w:instrText xml:space="preserve"> PAGEREF _Toc76654403 \h </w:instrText>
        </w:r>
        <w:r w:rsidR="00EE698C" w:rsidRPr="00F5703E">
          <w:rPr>
            <w:i/>
            <w:iCs/>
            <w:noProof/>
            <w:webHidden/>
          </w:rPr>
        </w:r>
        <w:r w:rsidR="00EE698C" w:rsidRPr="00F5703E">
          <w:rPr>
            <w:i/>
            <w:iCs/>
            <w:noProof/>
            <w:webHidden/>
          </w:rPr>
          <w:fldChar w:fldCharType="separate"/>
        </w:r>
        <w:r w:rsidR="00EE698C" w:rsidRPr="00F5703E">
          <w:rPr>
            <w:i/>
            <w:iCs/>
            <w:noProof/>
            <w:webHidden/>
          </w:rPr>
          <w:t>27</w:t>
        </w:r>
        <w:r w:rsidR="00EE698C" w:rsidRPr="00F5703E">
          <w:rPr>
            <w:i/>
            <w:iCs/>
            <w:noProof/>
            <w:webHidden/>
          </w:rPr>
          <w:fldChar w:fldCharType="end"/>
        </w:r>
      </w:hyperlink>
    </w:p>
    <w:p w14:paraId="77A674E2" w14:textId="0AD1E1EA" w:rsidR="00EE698C" w:rsidRDefault="00351A77">
      <w:pPr>
        <w:pStyle w:val="TOC3"/>
        <w:rPr>
          <w:rFonts w:eastAsiaTheme="minorEastAsia" w:cstheme="minorBidi"/>
          <w:noProof/>
          <w:szCs w:val="22"/>
        </w:rPr>
      </w:pPr>
      <w:hyperlink w:anchor="_Toc76654404" w:history="1">
        <w:r w:rsidR="00EE698C" w:rsidRPr="00191CCA">
          <w:rPr>
            <w:rStyle w:val="Hyperlink"/>
            <w:noProof/>
            <w14:scene3d>
              <w14:camera w14:prst="orthographicFront"/>
              <w14:lightRig w14:rig="threePt" w14:dir="t">
                <w14:rot w14:lat="0" w14:lon="0" w14:rev="0"/>
              </w14:lightRig>
            </w14:scene3d>
          </w:rPr>
          <w:t>6.2.1</w:t>
        </w:r>
        <w:r w:rsidR="00EE698C">
          <w:rPr>
            <w:rFonts w:eastAsiaTheme="minorEastAsia" w:cstheme="minorBidi"/>
            <w:noProof/>
            <w:szCs w:val="22"/>
          </w:rPr>
          <w:tab/>
        </w:r>
        <w:r w:rsidR="00EE698C" w:rsidRPr="00191CCA">
          <w:rPr>
            <w:rStyle w:val="Hyperlink"/>
            <w:noProof/>
          </w:rPr>
          <w:t>Overall Ratings</w:t>
        </w:r>
        <w:r w:rsidR="00EE698C">
          <w:rPr>
            <w:noProof/>
            <w:webHidden/>
          </w:rPr>
          <w:tab/>
        </w:r>
        <w:r w:rsidR="00EE698C">
          <w:rPr>
            <w:noProof/>
            <w:webHidden/>
          </w:rPr>
          <w:fldChar w:fldCharType="begin"/>
        </w:r>
        <w:r w:rsidR="00EE698C">
          <w:rPr>
            <w:noProof/>
            <w:webHidden/>
          </w:rPr>
          <w:instrText xml:space="preserve"> PAGEREF _Toc76654404 \h </w:instrText>
        </w:r>
        <w:r w:rsidR="00EE698C">
          <w:rPr>
            <w:noProof/>
            <w:webHidden/>
          </w:rPr>
        </w:r>
        <w:r w:rsidR="00EE698C">
          <w:rPr>
            <w:noProof/>
            <w:webHidden/>
          </w:rPr>
          <w:fldChar w:fldCharType="separate"/>
        </w:r>
        <w:r w:rsidR="00EE698C">
          <w:rPr>
            <w:noProof/>
            <w:webHidden/>
          </w:rPr>
          <w:t>28</w:t>
        </w:r>
        <w:r w:rsidR="00EE698C">
          <w:rPr>
            <w:noProof/>
            <w:webHidden/>
          </w:rPr>
          <w:fldChar w:fldCharType="end"/>
        </w:r>
      </w:hyperlink>
    </w:p>
    <w:p w14:paraId="47DF04B4" w14:textId="60D836F2" w:rsidR="00EE698C" w:rsidRDefault="00351A77">
      <w:pPr>
        <w:pStyle w:val="TOC3"/>
        <w:rPr>
          <w:rFonts w:eastAsiaTheme="minorEastAsia" w:cstheme="minorBidi"/>
          <w:noProof/>
          <w:szCs w:val="22"/>
        </w:rPr>
      </w:pPr>
      <w:hyperlink w:anchor="_Toc76654405" w:history="1">
        <w:r w:rsidR="00EE698C" w:rsidRPr="00191CCA">
          <w:rPr>
            <w:rStyle w:val="Hyperlink"/>
            <w:noProof/>
            <w14:scene3d>
              <w14:camera w14:prst="orthographicFront"/>
              <w14:lightRig w14:rig="threePt" w14:dir="t">
                <w14:rot w14:lat="0" w14:lon="0" w14:rev="0"/>
              </w14:lightRig>
            </w14:scene3d>
          </w:rPr>
          <w:t>6.2.2</w:t>
        </w:r>
        <w:r w:rsidR="00EE698C">
          <w:rPr>
            <w:rFonts w:eastAsiaTheme="minorEastAsia" w:cstheme="minorBidi"/>
            <w:noProof/>
            <w:szCs w:val="22"/>
          </w:rPr>
          <w:tab/>
        </w:r>
        <w:r w:rsidR="00EE698C" w:rsidRPr="00191CCA">
          <w:rPr>
            <w:rStyle w:val="Hyperlink"/>
            <w:noProof/>
          </w:rPr>
          <w:t>Composite Scores</w:t>
        </w:r>
        <w:r w:rsidR="00EE698C">
          <w:rPr>
            <w:noProof/>
            <w:webHidden/>
          </w:rPr>
          <w:tab/>
        </w:r>
        <w:r w:rsidR="00EE698C">
          <w:rPr>
            <w:noProof/>
            <w:webHidden/>
          </w:rPr>
          <w:fldChar w:fldCharType="begin"/>
        </w:r>
        <w:r w:rsidR="00EE698C">
          <w:rPr>
            <w:noProof/>
            <w:webHidden/>
          </w:rPr>
          <w:instrText xml:space="preserve"> PAGEREF _Toc76654405 \h </w:instrText>
        </w:r>
        <w:r w:rsidR="00EE698C">
          <w:rPr>
            <w:noProof/>
            <w:webHidden/>
          </w:rPr>
        </w:r>
        <w:r w:rsidR="00EE698C">
          <w:rPr>
            <w:noProof/>
            <w:webHidden/>
          </w:rPr>
          <w:fldChar w:fldCharType="separate"/>
        </w:r>
        <w:r w:rsidR="00EE698C">
          <w:rPr>
            <w:noProof/>
            <w:webHidden/>
          </w:rPr>
          <w:t>28</w:t>
        </w:r>
        <w:r w:rsidR="00EE698C">
          <w:rPr>
            <w:noProof/>
            <w:webHidden/>
          </w:rPr>
          <w:fldChar w:fldCharType="end"/>
        </w:r>
      </w:hyperlink>
    </w:p>
    <w:p w14:paraId="51C437F2" w14:textId="2F36BD23" w:rsidR="00EE698C" w:rsidRDefault="00351A77">
      <w:pPr>
        <w:pStyle w:val="TOC3"/>
        <w:rPr>
          <w:rFonts w:eastAsiaTheme="minorEastAsia" w:cstheme="minorBidi"/>
          <w:noProof/>
          <w:szCs w:val="22"/>
        </w:rPr>
      </w:pPr>
      <w:hyperlink w:anchor="_Toc76654406" w:history="1">
        <w:r w:rsidR="00EE698C" w:rsidRPr="00191CCA">
          <w:rPr>
            <w:rStyle w:val="Hyperlink"/>
            <w:noProof/>
            <w14:scene3d>
              <w14:camera w14:prst="orthographicFront"/>
              <w14:lightRig w14:rig="threePt" w14:dir="t">
                <w14:rot w14:lat="0" w14:lon="0" w14:rev="0"/>
              </w14:lightRig>
            </w14:scene3d>
          </w:rPr>
          <w:t>6.2.3</w:t>
        </w:r>
        <w:r w:rsidR="00EE698C">
          <w:rPr>
            <w:rFonts w:eastAsiaTheme="minorEastAsia" w:cstheme="minorBidi"/>
            <w:noProof/>
            <w:szCs w:val="22"/>
          </w:rPr>
          <w:tab/>
        </w:r>
        <w:r w:rsidR="00EE698C" w:rsidRPr="00191CCA">
          <w:rPr>
            <w:rStyle w:val="Hyperlink"/>
            <w:noProof/>
          </w:rPr>
          <w:t>Reporting Data by Individual Cancer Site vs. Combined Sites</w:t>
        </w:r>
        <w:r w:rsidR="00EE698C">
          <w:rPr>
            <w:noProof/>
            <w:webHidden/>
          </w:rPr>
          <w:tab/>
        </w:r>
        <w:r w:rsidR="00EE698C">
          <w:rPr>
            <w:noProof/>
            <w:webHidden/>
          </w:rPr>
          <w:fldChar w:fldCharType="begin"/>
        </w:r>
        <w:r w:rsidR="00EE698C">
          <w:rPr>
            <w:noProof/>
            <w:webHidden/>
          </w:rPr>
          <w:instrText xml:space="preserve"> PAGEREF _Toc76654406 \h </w:instrText>
        </w:r>
        <w:r w:rsidR="00EE698C">
          <w:rPr>
            <w:noProof/>
            <w:webHidden/>
          </w:rPr>
        </w:r>
        <w:r w:rsidR="00EE698C">
          <w:rPr>
            <w:noProof/>
            <w:webHidden/>
          </w:rPr>
          <w:fldChar w:fldCharType="separate"/>
        </w:r>
        <w:r w:rsidR="00EE698C">
          <w:rPr>
            <w:noProof/>
            <w:webHidden/>
          </w:rPr>
          <w:t>29</w:t>
        </w:r>
        <w:r w:rsidR="00EE698C">
          <w:rPr>
            <w:noProof/>
            <w:webHidden/>
          </w:rPr>
          <w:fldChar w:fldCharType="end"/>
        </w:r>
      </w:hyperlink>
    </w:p>
    <w:p w14:paraId="6FA30E7C" w14:textId="693EADF7" w:rsidR="00EE698C" w:rsidRDefault="00351A77">
      <w:pPr>
        <w:pStyle w:val="TOC2"/>
        <w:rPr>
          <w:rFonts w:eastAsiaTheme="minorEastAsia" w:cstheme="minorBidi"/>
          <w:noProof/>
          <w:szCs w:val="22"/>
        </w:rPr>
      </w:pPr>
      <w:hyperlink w:anchor="_Toc76654407" w:history="1">
        <w:r w:rsidR="00EE698C" w:rsidRPr="00191CCA">
          <w:rPr>
            <w:rStyle w:val="Hyperlink"/>
            <w:noProof/>
          </w:rPr>
          <w:t>6.3</w:t>
        </w:r>
        <w:r w:rsidR="00EE698C">
          <w:rPr>
            <w:rFonts w:eastAsiaTheme="minorEastAsia" w:cstheme="minorBidi"/>
            <w:noProof/>
            <w:szCs w:val="22"/>
          </w:rPr>
          <w:tab/>
        </w:r>
        <w:r w:rsidR="00EE698C" w:rsidRPr="00191CCA">
          <w:rPr>
            <w:rStyle w:val="Hyperlink"/>
            <w:noProof/>
          </w:rPr>
          <w:t>Covariate Adjustment</w:t>
        </w:r>
        <w:r w:rsidR="00EE698C">
          <w:rPr>
            <w:noProof/>
            <w:webHidden/>
          </w:rPr>
          <w:tab/>
        </w:r>
        <w:r w:rsidR="00EE698C">
          <w:rPr>
            <w:noProof/>
            <w:webHidden/>
          </w:rPr>
          <w:fldChar w:fldCharType="begin"/>
        </w:r>
        <w:r w:rsidR="00EE698C">
          <w:rPr>
            <w:noProof/>
            <w:webHidden/>
          </w:rPr>
          <w:instrText xml:space="preserve"> PAGEREF _Toc76654407 \h </w:instrText>
        </w:r>
        <w:r w:rsidR="00EE698C">
          <w:rPr>
            <w:noProof/>
            <w:webHidden/>
          </w:rPr>
        </w:r>
        <w:r w:rsidR="00EE698C">
          <w:rPr>
            <w:noProof/>
            <w:webHidden/>
          </w:rPr>
          <w:fldChar w:fldCharType="separate"/>
        </w:r>
        <w:r w:rsidR="00EE698C">
          <w:rPr>
            <w:noProof/>
            <w:webHidden/>
          </w:rPr>
          <w:t>30</w:t>
        </w:r>
        <w:r w:rsidR="00EE698C">
          <w:rPr>
            <w:noProof/>
            <w:webHidden/>
          </w:rPr>
          <w:fldChar w:fldCharType="end"/>
        </w:r>
      </w:hyperlink>
    </w:p>
    <w:p w14:paraId="5D6FA780" w14:textId="29C95475" w:rsidR="00EE698C" w:rsidRDefault="00351A77">
      <w:pPr>
        <w:pStyle w:val="TOC3"/>
        <w:rPr>
          <w:rFonts w:eastAsiaTheme="minorEastAsia" w:cstheme="minorBidi"/>
          <w:noProof/>
          <w:szCs w:val="22"/>
        </w:rPr>
      </w:pPr>
      <w:hyperlink w:anchor="_Toc76654408" w:history="1">
        <w:r w:rsidR="00EE698C" w:rsidRPr="00191CCA">
          <w:rPr>
            <w:rStyle w:val="Hyperlink"/>
            <w:noProof/>
            <w14:scene3d>
              <w14:camera w14:prst="orthographicFront"/>
              <w14:lightRig w14:rig="threePt" w14:dir="t">
                <w14:rot w14:lat="0" w14:lon="0" w14:rev="0"/>
              </w14:lightRig>
            </w14:scene3d>
          </w:rPr>
          <w:t>6.3.1</w:t>
        </w:r>
        <w:r w:rsidR="00EE698C">
          <w:rPr>
            <w:rFonts w:eastAsiaTheme="minorEastAsia" w:cstheme="minorBidi"/>
            <w:noProof/>
            <w:szCs w:val="22"/>
          </w:rPr>
          <w:tab/>
        </w:r>
        <w:r w:rsidR="00EE698C" w:rsidRPr="00191CCA">
          <w:rPr>
            <w:rStyle w:val="Hyperlink"/>
            <w:noProof/>
          </w:rPr>
          <w:t>Guidance on Standard Case-Mix Adjustment for SEER-CAHPS Analyses</w:t>
        </w:r>
        <w:r w:rsidR="00EE698C">
          <w:rPr>
            <w:noProof/>
            <w:webHidden/>
          </w:rPr>
          <w:tab/>
        </w:r>
        <w:r w:rsidR="00EE698C">
          <w:rPr>
            <w:noProof/>
            <w:webHidden/>
          </w:rPr>
          <w:fldChar w:fldCharType="begin"/>
        </w:r>
        <w:r w:rsidR="00EE698C">
          <w:rPr>
            <w:noProof/>
            <w:webHidden/>
          </w:rPr>
          <w:instrText xml:space="preserve"> PAGEREF _Toc76654408 \h </w:instrText>
        </w:r>
        <w:r w:rsidR="00EE698C">
          <w:rPr>
            <w:noProof/>
            <w:webHidden/>
          </w:rPr>
        </w:r>
        <w:r w:rsidR="00EE698C">
          <w:rPr>
            <w:noProof/>
            <w:webHidden/>
          </w:rPr>
          <w:fldChar w:fldCharType="separate"/>
        </w:r>
        <w:r w:rsidR="00EE698C">
          <w:rPr>
            <w:noProof/>
            <w:webHidden/>
          </w:rPr>
          <w:t>30</w:t>
        </w:r>
        <w:r w:rsidR="00EE698C">
          <w:rPr>
            <w:noProof/>
            <w:webHidden/>
          </w:rPr>
          <w:fldChar w:fldCharType="end"/>
        </w:r>
      </w:hyperlink>
    </w:p>
    <w:p w14:paraId="1F79CE77" w14:textId="765638F6" w:rsidR="00EE698C" w:rsidRDefault="00351A77">
      <w:pPr>
        <w:pStyle w:val="TOC2"/>
        <w:rPr>
          <w:rFonts w:eastAsiaTheme="minorEastAsia" w:cstheme="minorBidi"/>
          <w:noProof/>
          <w:szCs w:val="22"/>
        </w:rPr>
      </w:pPr>
      <w:hyperlink w:anchor="_Toc76654409" w:history="1">
        <w:r w:rsidR="00EE698C" w:rsidRPr="00191CCA">
          <w:rPr>
            <w:rStyle w:val="Hyperlink"/>
            <w:noProof/>
          </w:rPr>
          <w:t>6.4</w:t>
        </w:r>
        <w:r w:rsidR="00EE698C">
          <w:rPr>
            <w:rFonts w:eastAsiaTheme="minorEastAsia" w:cstheme="minorBidi"/>
            <w:noProof/>
            <w:szCs w:val="22"/>
          </w:rPr>
          <w:tab/>
        </w:r>
        <w:r w:rsidR="00EE698C" w:rsidRPr="00191CCA">
          <w:rPr>
            <w:rStyle w:val="Hyperlink"/>
            <w:noProof/>
          </w:rPr>
          <w:t>Linear, Logistic, and Other Models</w:t>
        </w:r>
        <w:r w:rsidR="00EE698C">
          <w:rPr>
            <w:noProof/>
            <w:webHidden/>
          </w:rPr>
          <w:tab/>
        </w:r>
        <w:r w:rsidR="00EE698C">
          <w:rPr>
            <w:noProof/>
            <w:webHidden/>
          </w:rPr>
          <w:fldChar w:fldCharType="begin"/>
        </w:r>
        <w:r w:rsidR="00EE698C">
          <w:rPr>
            <w:noProof/>
            <w:webHidden/>
          </w:rPr>
          <w:instrText xml:space="preserve"> PAGEREF _Toc76654409 \h </w:instrText>
        </w:r>
        <w:r w:rsidR="00EE698C">
          <w:rPr>
            <w:noProof/>
            <w:webHidden/>
          </w:rPr>
        </w:r>
        <w:r w:rsidR="00EE698C">
          <w:rPr>
            <w:noProof/>
            <w:webHidden/>
          </w:rPr>
          <w:fldChar w:fldCharType="separate"/>
        </w:r>
        <w:r w:rsidR="00EE698C">
          <w:rPr>
            <w:noProof/>
            <w:webHidden/>
          </w:rPr>
          <w:t>31</w:t>
        </w:r>
        <w:r w:rsidR="00EE698C">
          <w:rPr>
            <w:noProof/>
            <w:webHidden/>
          </w:rPr>
          <w:fldChar w:fldCharType="end"/>
        </w:r>
      </w:hyperlink>
    </w:p>
    <w:p w14:paraId="1EF27377" w14:textId="73A0E99E" w:rsidR="00EE698C" w:rsidRDefault="00351A77">
      <w:pPr>
        <w:pStyle w:val="TOC3"/>
        <w:rPr>
          <w:rFonts w:eastAsiaTheme="minorEastAsia" w:cstheme="minorBidi"/>
          <w:noProof/>
          <w:szCs w:val="22"/>
        </w:rPr>
      </w:pPr>
      <w:hyperlink w:anchor="_Toc76654410" w:history="1">
        <w:r w:rsidR="00EE698C" w:rsidRPr="00191CCA">
          <w:rPr>
            <w:rStyle w:val="Hyperlink"/>
            <w:noProof/>
            <w14:scene3d>
              <w14:camera w14:prst="orthographicFront"/>
              <w14:lightRig w14:rig="threePt" w14:dir="t">
                <w14:rot w14:lat="0" w14:lon="0" w14:rev="0"/>
              </w14:lightRig>
            </w14:scene3d>
          </w:rPr>
          <w:t>6.4.1</w:t>
        </w:r>
        <w:r w:rsidR="00EE698C">
          <w:rPr>
            <w:rFonts w:eastAsiaTheme="minorEastAsia" w:cstheme="minorBidi"/>
            <w:noProof/>
            <w:szCs w:val="22"/>
          </w:rPr>
          <w:tab/>
        </w:r>
        <w:r w:rsidR="00EE698C" w:rsidRPr="00191CCA">
          <w:rPr>
            <w:rStyle w:val="Hyperlink"/>
            <w:noProof/>
          </w:rPr>
          <w:t>Guidance</w:t>
        </w:r>
        <w:r w:rsidR="00EE698C">
          <w:rPr>
            <w:noProof/>
            <w:webHidden/>
          </w:rPr>
          <w:tab/>
        </w:r>
        <w:r w:rsidR="00EE698C">
          <w:rPr>
            <w:noProof/>
            <w:webHidden/>
          </w:rPr>
          <w:fldChar w:fldCharType="begin"/>
        </w:r>
        <w:r w:rsidR="00EE698C">
          <w:rPr>
            <w:noProof/>
            <w:webHidden/>
          </w:rPr>
          <w:instrText xml:space="preserve"> PAGEREF _Toc76654410 \h </w:instrText>
        </w:r>
        <w:r w:rsidR="00EE698C">
          <w:rPr>
            <w:noProof/>
            <w:webHidden/>
          </w:rPr>
        </w:r>
        <w:r w:rsidR="00EE698C">
          <w:rPr>
            <w:noProof/>
            <w:webHidden/>
          </w:rPr>
          <w:fldChar w:fldCharType="separate"/>
        </w:r>
        <w:r w:rsidR="00EE698C">
          <w:rPr>
            <w:noProof/>
            <w:webHidden/>
          </w:rPr>
          <w:t>31</w:t>
        </w:r>
        <w:r w:rsidR="00EE698C">
          <w:rPr>
            <w:noProof/>
            <w:webHidden/>
          </w:rPr>
          <w:fldChar w:fldCharType="end"/>
        </w:r>
      </w:hyperlink>
    </w:p>
    <w:p w14:paraId="5644539A" w14:textId="4BC2675A" w:rsidR="00EE698C" w:rsidRDefault="00351A77">
      <w:pPr>
        <w:pStyle w:val="TOC2"/>
        <w:rPr>
          <w:rFonts w:eastAsiaTheme="minorEastAsia" w:cstheme="minorBidi"/>
          <w:noProof/>
          <w:szCs w:val="22"/>
        </w:rPr>
      </w:pPr>
      <w:hyperlink w:anchor="_Toc76654411" w:history="1">
        <w:r w:rsidR="00EE698C" w:rsidRPr="00191CCA">
          <w:rPr>
            <w:rStyle w:val="Hyperlink"/>
            <w:noProof/>
          </w:rPr>
          <w:t>6.5</w:t>
        </w:r>
        <w:r w:rsidR="00EE698C">
          <w:rPr>
            <w:rFonts w:eastAsiaTheme="minorEastAsia" w:cstheme="minorBidi"/>
            <w:noProof/>
            <w:szCs w:val="22"/>
          </w:rPr>
          <w:tab/>
        </w:r>
        <w:r w:rsidR="00EE698C" w:rsidRPr="00191CCA">
          <w:rPr>
            <w:rStyle w:val="Hyperlink"/>
            <w:noProof/>
          </w:rPr>
          <w:t>Missing Data</w:t>
        </w:r>
        <w:r w:rsidR="00EE698C">
          <w:rPr>
            <w:noProof/>
            <w:webHidden/>
          </w:rPr>
          <w:tab/>
        </w:r>
        <w:r w:rsidR="00EE698C">
          <w:rPr>
            <w:noProof/>
            <w:webHidden/>
          </w:rPr>
          <w:fldChar w:fldCharType="begin"/>
        </w:r>
        <w:r w:rsidR="00EE698C">
          <w:rPr>
            <w:noProof/>
            <w:webHidden/>
          </w:rPr>
          <w:instrText xml:space="preserve"> PAGEREF _Toc76654411 \h </w:instrText>
        </w:r>
        <w:r w:rsidR="00EE698C">
          <w:rPr>
            <w:noProof/>
            <w:webHidden/>
          </w:rPr>
        </w:r>
        <w:r w:rsidR="00EE698C">
          <w:rPr>
            <w:noProof/>
            <w:webHidden/>
          </w:rPr>
          <w:fldChar w:fldCharType="separate"/>
        </w:r>
        <w:r w:rsidR="00EE698C">
          <w:rPr>
            <w:noProof/>
            <w:webHidden/>
          </w:rPr>
          <w:t>31</w:t>
        </w:r>
        <w:r w:rsidR="00EE698C">
          <w:rPr>
            <w:noProof/>
            <w:webHidden/>
          </w:rPr>
          <w:fldChar w:fldCharType="end"/>
        </w:r>
      </w:hyperlink>
    </w:p>
    <w:p w14:paraId="16481DB4" w14:textId="1C8A9FDA" w:rsidR="00EE698C" w:rsidRDefault="00351A77">
      <w:pPr>
        <w:pStyle w:val="TOC3"/>
        <w:rPr>
          <w:rFonts w:eastAsiaTheme="minorEastAsia" w:cstheme="minorBidi"/>
          <w:noProof/>
          <w:szCs w:val="22"/>
        </w:rPr>
      </w:pPr>
      <w:hyperlink w:anchor="_Toc76654412" w:history="1">
        <w:r w:rsidR="00EE698C" w:rsidRPr="00191CCA">
          <w:rPr>
            <w:rStyle w:val="Hyperlink"/>
            <w:noProof/>
            <w14:scene3d>
              <w14:camera w14:prst="orthographicFront"/>
              <w14:lightRig w14:rig="threePt" w14:dir="t">
                <w14:rot w14:lat="0" w14:lon="0" w14:rev="0"/>
              </w14:lightRig>
            </w14:scene3d>
          </w:rPr>
          <w:t>6.5.1</w:t>
        </w:r>
        <w:r w:rsidR="00EE698C">
          <w:rPr>
            <w:rFonts w:eastAsiaTheme="minorEastAsia" w:cstheme="minorBidi"/>
            <w:noProof/>
            <w:szCs w:val="22"/>
          </w:rPr>
          <w:tab/>
        </w:r>
        <w:r w:rsidR="00EE698C" w:rsidRPr="00191CCA">
          <w:rPr>
            <w:rStyle w:val="Hyperlink"/>
            <w:noProof/>
          </w:rPr>
          <w:t>Types of Missing Data</w:t>
        </w:r>
        <w:r w:rsidR="00EE698C">
          <w:rPr>
            <w:noProof/>
            <w:webHidden/>
          </w:rPr>
          <w:tab/>
        </w:r>
        <w:r w:rsidR="00EE698C">
          <w:rPr>
            <w:noProof/>
            <w:webHidden/>
          </w:rPr>
          <w:fldChar w:fldCharType="begin"/>
        </w:r>
        <w:r w:rsidR="00EE698C">
          <w:rPr>
            <w:noProof/>
            <w:webHidden/>
          </w:rPr>
          <w:instrText xml:space="preserve"> PAGEREF _Toc76654412 \h </w:instrText>
        </w:r>
        <w:r w:rsidR="00EE698C">
          <w:rPr>
            <w:noProof/>
            <w:webHidden/>
          </w:rPr>
        </w:r>
        <w:r w:rsidR="00EE698C">
          <w:rPr>
            <w:noProof/>
            <w:webHidden/>
          </w:rPr>
          <w:fldChar w:fldCharType="separate"/>
        </w:r>
        <w:r w:rsidR="00EE698C">
          <w:rPr>
            <w:noProof/>
            <w:webHidden/>
          </w:rPr>
          <w:t>32</w:t>
        </w:r>
        <w:r w:rsidR="00EE698C">
          <w:rPr>
            <w:noProof/>
            <w:webHidden/>
          </w:rPr>
          <w:fldChar w:fldCharType="end"/>
        </w:r>
      </w:hyperlink>
    </w:p>
    <w:p w14:paraId="67A8454D" w14:textId="03AC5A1B" w:rsidR="00EE698C" w:rsidRPr="006762BE" w:rsidRDefault="00351A77">
      <w:pPr>
        <w:pStyle w:val="TOC3"/>
        <w:rPr>
          <w:rFonts w:eastAsiaTheme="minorEastAsia" w:cstheme="minorBidi"/>
          <w:i/>
          <w:iCs/>
          <w:noProof/>
          <w:szCs w:val="22"/>
        </w:rPr>
      </w:pPr>
      <w:hyperlink w:anchor="_Toc76654413" w:history="1">
        <w:r w:rsidR="00EE698C" w:rsidRPr="006762BE">
          <w:rPr>
            <w:rStyle w:val="Hyperlink"/>
            <w:i/>
            <w:iCs/>
            <w:noProof/>
          </w:rPr>
          <w:t>Table 8. Missing data mechanisms</w:t>
        </w:r>
        <w:r w:rsidR="00EE698C" w:rsidRPr="006762BE">
          <w:rPr>
            <w:i/>
            <w:iCs/>
            <w:noProof/>
            <w:webHidden/>
          </w:rPr>
          <w:tab/>
        </w:r>
        <w:r w:rsidR="00EE698C" w:rsidRPr="006762BE">
          <w:rPr>
            <w:i/>
            <w:iCs/>
            <w:noProof/>
            <w:webHidden/>
          </w:rPr>
          <w:fldChar w:fldCharType="begin"/>
        </w:r>
        <w:r w:rsidR="00EE698C" w:rsidRPr="006762BE">
          <w:rPr>
            <w:i/>
            <w:iCs/>
            <w:noProof/>
            <w:webHidden/>
          </w:rPr>
          <w:instrText xml:space="preserve"> PAGEREF _Toc76654413 \h </w:instrText>
        </w:r>
        <w:r w:rsidR="00EE698C" w:rsidRPr="006762BE">
          <w:rPr>
            <w:i/>
            <w:iCs/>
            <w:noProof/>
            <w:webHidden/>
          </w:rPr>
        </w:r>
        <w:r w:rsidR="00EE698C" w:rsidRPr="006762BE">
          <w:rPr>
            <w:i/>
            <w:iCs/>
            <w:noProof/>
            <w:webHidden/>
          </w:rPr>
          <w:fldChar w:fldCharType="separate"/>
        </w:r>
        <w:r w:rsidR="00EE698C" w:rsidRPr="006762BE">
          <w:rPr>
            <w:i/>
            <w:iCs/>
            <w:noProof/>
            <w:webHidden/>
          </w:rPr>
          <w:t>32</w:t>
        </w:r>
        <w:r w:rsidR="00EE698C" w:rsidRPr="006762BE">
          <w:rPr>
            <w:i/>
            <w:iCs/>
            <w:noProof/>
            <w:webHidden/>
          </w:rPr>
          <w:fldChar w:fldCharType="end"/>
        </w:r>
      </w:hyperlink>
    </w:p>
    <w:p w14:paraId="3D777CAE" w14:textId="5295E87F" w:rsidR="00EE698C" w:rsidRDefault="00351A77">
      <w:pPr>
        <w:pStyle w:val="TOC3"/>
        <w:rPr>
          <w:rFonts w:eastAsiaTheme="minorEastAsia" w:cstheme="minorBidi"/>
          <w:noProof/>
          <w:szCs w:val="22"/>
        </w:rPr>
      </w:pPr>
      <w:hyperlink w:anchor="_Toc76654414" w:history="1">
        <w:r w:rsidR="00EE698C" w:rsidRPr="00191CCA">
          <w:rPr>
            <w:rStyle w:val="Hyperlink"/>
            <w:noProof/>
            <w14:scene3d>
              <w14:camera w14:prst="orthographicFront"/>
              <w14:lightRig w14:rig="threePt" w14:dir="t">
                <w14:rot w14:lat="0" w14:lon="0" w14:rev="0"/>
              </w14:lightRig>
            </w14:scene3d>
          </w:rPr>
          <w:t>6.5.2</w:t>
        </w:r>
        <w:r w:rsidR="00EE698C">
          <w:rPr>
            <w:rFonts w:eastAsiaTheme="minorEastAsia" w:cstheme="minorBidi"/>
            <w:noProof/>
            <w:szCs w:val="22"/>
          </w:rPr>
          <w:tab/>
        </w:r>
        <w:r w:rsidR="00EE698C" w:rsidRPr="00191CCA">
          <w:rPr>
            <w:rStyle w:val="Hyperlink"/>
            <w:noProof/>
          </w:rPr>
          <w:t>Missing Data in SEER-CAHPS</w:t>
        </w:r>
        <w:r w:rsidR="00EE698C">
          <w:rPr>
            <w:noProof/>
            <w:webHidden/>
          </w:rPr>
          <w:tab/>
        </w:r>
        <w:r w:rsidR="00EE698C">
          <w:rPr>
            <w:noProof/>
            <w:webHidden/>
          </w:rPr>
          <w:fldChar w:fldCharType="begin"/>
        </w:r>
        <w:r w:rsidR="00EE698C">
          <w:rPr>
            <w:noProof/>
            <w:webHidden/>
          </w:rPr>
          <w:instrText xml:space="preserve"> PAGEREF _Toc76654414 \h </w:instrText>
        </w:r>
        <w:r w:rsidR="00EE698C">
          <w:rPr>
            <w:noProof/>
            <w:webHidden/>
          </w:rPr>
        </w:r>
        <w:r w:rsidR="00EE698C">
          <w:rPr>
            <w:noProof/>
            <w:webHidden/>
          </w:rPr>
          <w:fldChar w:fldCharType="separate"/>
        </w:r>
        <w:r w:rsidR="00EE698C">
          <w:rPr>
            <w:noProof/>
            <w:webHidden/>
          </w:rPr>
          <w:t>32</w:t>
        </w:r>
        <w:r w:rsidR="00EE698C">
          <w:rPr>
            <w:noProof/>
            <w:webHidden/>
          </w:rPr>
          <w:fldChar w:fldCharType="end"/>
        </w:r>
      </w:hyperlink>
    </w:p>
    <w:p w14:paraId="2BF6F3A8" w14:textId="4E293E50" w:rsidR="00EE698C" w:rsidRPr="006762BE" w:rsidRDefault="00351A77">
      <w:pPr>
        <w:pStyle w:val="TOC3"/>
        <w:rPr>
          <w:rFonts w:eastAsiaTheme="minorEastAsia" w:cstheme="minorBidi"/>
          <w:i/>
          <w:iCs/>
          <w:noProof/>
          <w:szCs w:val="22"/>
        </w:rPr>
      </w:pPr>
      <w:hyperlink w:anchor="_Toc76654415" w:history="1">
        <w:r w:rsidR="00EE698C" w:rsidRPr="006762BE">
          <w:rPr>
            <w:rStyle w:val="Hyperlink"/>
            <w:i/>
            <w:iCs/>
            <w:noProof/>
          </w:rPr>
          <w:t>Table 9. Types of missing data in CAHPS and suggested methods for analysis</w:t>
        </w:r>
        <w:r w:rsidR="00EE698C" w:rsidRPr="006762BE">
          <w:rPr>
            <w:i/>
            <w:iCs/>
            <w:noProof/>
            <w:webHidden/>
          </w:rPr>
          <w:tab/>
        </w:r>
        <w:r w:rsidR="00EE698C" w:rsidRPr="006762BE">
          <w:rPr>
            <w:i/>
            <w:iCs/>
            <w:noProof/>
            <w:webHidden/>
          </w:rPr>
          <w:fldChar w:fldCharType="begin"/>
        </w:r>
        <w:r w:rsidR="00EE698C" w:rsidRPr="006762BE">
          <w:rPr>
            <w:i/>
            <w:iCs/>
            <w:noProof/>
            <w:webHidden/>
          </w:rPr>
          <w:instrText xml:space="preserve"> PAGEREF _Toc76654415 \h </w:instrText>
        </w:r>
        <w:r w:rsidR="00EE698C" w:rsidRPr="006762BE">
          <w:rPr>
            <w:i/>
            <w:iCs/>
            <w:noProof/>
            <w:webHidden/>
          </w:rPr>
        </w:r>
        <w:r w:rsidR="00EE698C" w:rsidRPr="006762BE">
          <w:rPr>
            <w:i/>
            <w:iCs/>
            <w:noProof/>
            <w:webHidden/>
          </w:rPr>
          <w:fldChar w:fldCharType="separate"/>
        </w:r>
        <w:r w:rsidR="00EE698C" w:rsidRPr="006762BE">
          <w:rPr>
            <w:i/>
            <w:iCs/>
            <w:noProof/>
            <w:webHidden/>
          </w:rPr>
          <w:t>33</w:t>
        </w:r>
        <w:r w:rsidR="00EE698C" w:rsidRPr="006762BE">
          <w:rPr>
            <w:i/>
            <w:iCs/>
            <w:noProof/>
            <w:webHidden/>
          </w:rPr>
          <w:fldChar w:fldCharType="end"/>
        </w:r>
      </w:hyperlink>
    </w:p>
    <w:p w14:paraId="3BEE42B5" w14:textId="40D24964" w:rsidR="00EE698C" w:rsidRDefault="00351A77">
      <w:pPr>
        <w:pStyle w:val="TOC3"/>
        <w:rPr>
          <w:rFonts w:eastAsiaTheme="minorEastAsia" w:cstheme="minorBidi"/>
          <w:noProof/>
          <w:szCs w:val="22"/>
        </w:rPr>
      </w:pPr>
      <w:hyperlink w:anchor="_Toc76654416" w:history="1">
        <w:r w:rsidR="00EE698C" w:rsidRPr="00191CCA">
          <w:rPr>
            <w:rStyle w:val="Hyperlink"/>
            <w:noProof/>
            <w14:scene3d>
              <w14:camera w14:prst="orthographicFront"/>
              <w14:lightRig w14:rig="threePt" w14:dir="t">
                <w14:rot w14:lat="0" w14:lon="0" w14:rev="0"/>
              </w14:lightRig>
            </w14:scene3d>
          </w:rPr>
          <w:t>6.5.3</w:t>
        </w:r>
        <w:r w:rsidR="00EE698C">
          <w:rPr>
            <w:rFonts w:eastAsiaTheme="minorEastAsia" w:cstheme="minorBidi"/>
            <w:noProof/>
            <w:szCs w:val="22"/>
          </w:rPr>
          <w:tab/>
        </w:r>
        <w:r w:rsidR="00EE698C" w:rsidRPr="00191CCA">
          <w:rPr>
            <w:rStyle w:val="Hyperlink"/>
            <w:noProof/>
          </w:rPr>
          <w:t>Considerations for Imputation</w:t>
        </w:r>
        <w:r w:rsidR="00EE698C">
          <w:rPr>
            <w:noProof/>
            <w:webHidden/>
          </w:rPr>
          <w:tab/>
        </w:r>
        <w:r w:rsidR="00EE698C">
          <w:rPr>
            <w:noProof/>
            <w:webHidden/>
          </w:rPr>
          <w:fldChar w:fldCharType="begin"/>
        </w:r>
        <w:r w:rsidR="00EE698C">
          <w:rPr>
            <w:noProof/>
            <w:webHidden/>
          </w:rPr>
          <w:instrText xml:space="preserve"> PAGEREF _Toc76654416 \h </w:instrText>
        </w:r>
        <w:r w:rsidR="00EE698C">
          <w:rPr>
            <w:noProof/>
            <w:webHidden/>
          </w:rPr>
        </w:r>
        <w:r w:rsidR="00EE698C">
          <w:rPr>
            <w:noProof/>
            <w:webHidden/>
          </w:rPr>
          <w:fldChar w:fldCharType="separate"/>
        </w:r>
        <w:r w:rsidR="00EE698C">
          <w:rPr>
            <w:noProof/>
            <w:webHidden/>
          </w:rPr>
          <w:t>34</w:t>
        </w:r>
        <w:r w:rsidR="00EE698C">
          <w:rPr>
            <w:noProof/>
            <w:webHidden/>
          </w:rPr>
          <w:fldChar w:fldCharType="end"/>
        </w:r>
      </w:hyperlink>
    </w:p>
    <w:p w14:paraId="3E81E8F4" w14:textId="2E1845DB" w:rsidR="00EE698C" w:rsidRDefault="00351A77">
      <w:pPr>
        <w:pStyle w:val="TOC3"/>
        <w:rPr>
          <w:rFonts w:eastAsiaTheme="minorEastAsia" w:cstheme="minorBidi"/>
          <w:noProof/>
          <w:szCs w:val="22"/>
        </w:rPr>
      </w:pPr>
      <w:hyperlink w:anchor="_Toc76654417" w:history="1">
        <w:r w:rsidR="00EE698C" w:rsidRPr="00191CCA">
          <w:rPr>
            <w:rStyle w:val="Hyperlink"/>
            <w:noProof/>
            <w14:scene3d>
              <w14:camera w14:prst="orthographicFront"/>
              <w14:lightRig w14:rig="threePt" w14:dir="t">
                <w14:rot w14:lat="0" w14:lon="0" w14:rev="0"/>
              </w14:lightRig>
            </w14:scene3d>
          </w:rPr>
          <w:t>6.5.4</w:t>
        </w:r>
        <w:r w:rsidR="00EE698C">
          <w:rPr>
            <w:rFonts w:eastAsiaTheme="minorEastAsia" w:cstheme="minorBidi"/>
            <w:noProof/>
            <w:szCs w:val="22"/>
          </w:rPr>
          <w:tab/>
        </w:r>
        <w:r w:rsidR="00EE698C" w:rsidRPr="00191CCA">
          <w:rPr>
            <w:rStyle w:val="Hyperlink"/>
            <w:noProof/>
          </w:rPr>
          <w:t>Missing Data: Final Thoughts</w:t>
        </w:r>
        <w:r w:rsidR="00EE698C">
          <w:rPr>
            <w:noProof/>
            <w:webHidden/>
          </w:rPr>
          <w:tab/>
        </w:r>
        <w:r w:rsidR="00EE698C">
          <w:rPr>
            <w:noProof/>
            <w:webHidden/>
          </w:rPr>
          <w:fldChar w:fldCharType="begin"/>
        </w:r>
        <w:r w:rsidR="00EE698C">
          <w:rPr>
            <w:noProof/>
            <w:webHidden/>
          </w:rPr>
          <w:instrText xml:space="preserve"> PAGEREF _Toc76654417 \h </w:instrText>
        </w:r>
        <w:r w:rsidR="00EE698C">
          <w:rPr>
            <w:noProof/>
            <w:webHidden/>
          </w:rPr>
        </w:r>
        <w:r w:rsidR="00EE698C">
          <w:rPr>
            <w:noProof/>
            <w:webHidden/>
          </w:rPr>
          <w:fldChar w:fldCharType="separate"/>
        </w:r>
        <w:r w:rsidR="00EE698C">
          <w:rPr>
            <w:noProof/>
            <w:webHidden/>
          </w:rPr>
          <w:t>35</w:t>
        </w:r>
        <w:r w:rsidR="00EE698C">
          <w:rPr>
            <w:noProof/>
            <w:webHidden/>
          </w:rPr>
          <w:fldChar w:fldCharType="end"/>
        </w:r>
      </w:hyperlink>
    </w:p>
    <w:p w14:paraId="18D2B242" w14:textId="0089F9E0" w:rsidR="00EE698C" w:rsidRDefault="00351A77">
      <w:pPr>
        <w:pStyle w:val="TOC2"/>
        <w:rPr>
          <w:rFonts w:eastAsiaTheme="minorEastAsia" w:cstheme="minorBidi"/>
          <w:noProof/>
          <w:szCs w:val="22"/>
        </w:rPr>
      </w:pPr>
      <w:hyperlink w:anchor="_Toc76654418" w:history="1">
        <w:r w:rsidR="00EE698C" w:rsidRPr="00191CCA">
          <w:rPr>
            <w:rStyle w:val="Hyperlink"/>
            <w:noProof/>
          </w:rPr>
          <w:t>6.6</w:t>
        </w:r>
        <w:r w:rsidR="00EE698C">
          <w:rPr>
            <w:rFonts w:eastAsiaTheme="minorEastAsia" w:cstheme="minorBidi"/>
            <w:noProof/>
            <w:szCs w:val="22"/>
          </w:rPr>
          <w:tab/>
        </w:r>
        <w:r w:rsidR="00EE698C" w:rsidRPr="00191CCA">
          <w:rPr>
            <w:rStyle w:val="Hyperlink"/>
            <w:noProof/>
          </w:rPr>
          <w:t>Survey Analysis: Weights, Strata, and Methods</w:t>
        </w:r>
        <w:r w:rsidR="00EE698C">
          <w:rPr>
            <w:noProof/>
            <w:webHidden/>
          </w:rPr>
          <w:tab/>
        </w:r>
        <w:r w:rsidR="00EE698C">
          <w:rPr>
            <w:noProof/>
            <w:webHidden/>
          </w:rPr>
          <w:fldChar w:fldCharType="begin"/>
        </w:r>
        <w:r w:rsidR="00EE698C">
          <w:rPr>
            <w:noProof/>
            <w:webHidden/>
          </w:rPr>
          <w:instrText xml:space="preserve"> PAGEREF _Toc76654418 \h </w:instrText>
        </w:r>
        <w:r w:rsidR="00EE698C">
          <w:rPr>
            <w:noProof/>
            <w:webHidden/>
          </w:rPr>
        </w:r>
        <w:r w:rsidR="00EE698C">
          <w:rPr>
            <w:noProof/>
            <w:webHidden/>
          </w:rPr>
          <w:fldChar w:fldCharType="separate"/>
        </w:r>
        <w:r w:rsidR="00EE698C">
          <w:rPr>
            <w:noProof/>
            <w:webHidden/>
          </w:rPr>
          <w:t>35</w:t>
        </w:r>
        <w:r w:rsidR="00EE698C">
          <w:rPr>
            <w:noProof/>
            <w:webHidden/>
          </w:rPr>
          <w:fldChar w:fldCharType="end"/>
        </w:r>
      </w:hyperlink>
    </w:p>
    <w:p w14:paraId="660D4ABE" w14:textId="04B1DC66" w:rsidR="00EE698C" w:rsidRDefault="00351A77">
      <w:pPr>
        <w:pStyle w:val="TOC2"/>
        <w:rPr>
          <w:rFonts w:eastAsiaTheme="minorEastAsia" w:cstheme="minorBidi"/>
          <w:noProof/>
          <w:szCs w:val="22"/>
        </w:rPr>
      </w:pPr>
      <w:hyperlink w:anchor="_Toc76654419" w:history="1">
        <w:r w:rsidR="00EE698C" w:rsidRPr="00191CCA">
          <w:rPr>
            <w:rStyle w:val="Hyperlink"/>
            <w:noProof/>
          </w:rPr>
          <w:t>6.7</w:t>
        </w:r>
        <w:r w:rsidR="00EE698C">
          <w:rPr>
            <w:rFonts w:eastAsiaTheme="minorEastAsia" w:cstheme="minorBidi"/>
            <w:noProof/>
            <w:szCs w:val="22"/>
          </w:rPr>
          <w:tab/>
        </w:r>
        <w:r w:rsidR="00EE698C" w:rsidRPr="00191CCA">
          <w:rPr>
            <w:rStyle w:val="Hyperlink"/>
            <w:noProof/>
          </w:rPr>
          <w:t>Small Sample Size Cell Suppression</w:t>
        </w:r>
        <w:r w:rsidR="00EE698C">
          <w:rPr>
            <w:noProof/>
            <w:webHidden/>
          </w:rPr>
          <w:tab/>
        </w:r>
        <w:r w:rsidR="00EE698C">
          <w:rPr>
            <w:noProof/>
            <w:webHidden/>
          </w:rPr>
          <w:fldChar w:fldCharType="begin"/>
        </w:r>
        <w:r w:rsidR="00EE698C">
          <w:rPr>
            <w:noProof/>
            <w:webHidden/>
          </w:rPr>
          <w:instrText xml:space="preserve"> PAGEREF _Toc76654419 \h </w:instrText>
        </w:r>
        <w:r w:rsidR="00EE698C">
          <w:rPr>
            <w:noProof/>
            <w:webHidden/>
          </w:rPr>
        </w:r>
        <w:r w:rsidR="00EE698C">
          <w:rPr>
            <w:noProof/>
            <w:webHidden/>
          </w:rPr>
          <w:fldChar w:fldCharType="separate"/>
        </w:r>
        <w:r w:rsidR="00EE698C">
          <w:rPr>
            <w:noProof/>
            <w:webHidden/>
          </w:rPr>
          <w:t>37</w:t>
        </w:r>
        <w:r w:rsidR="00EE698C">
          <w:rPr>
            <w:noProof/>
            <w:webHidden/>
          </w:rPr>
          <w:fldChar w:fldCharType="end"/>
        </w:r>
      </w:hyperlink>
    </w:p>
    <w:p w14:paraId="26F940C7" w14:textId="745BD97E" w:rsidR="00EE698C" w:rsidRDefault="00351A77">
      <w:pPr>
        <w:pStyle w:val="TOC2"/>
        <w:rPr>
          <w:rFonts w:eastAsiaTheme="minorEastAsia" w:cstheme="minorBidi"/>
          <w:noProof/>
          <w:szCs w:val="22"/>
        </w:rPr>
      </w:pPr>
      <w:hyperlink w:anchor="_Toc76654420" w:history="1">
        <w:r w:rsidR="00EE698C" w:rsidRPr="00191CCA">
          <w:rPr>
            <w:rStyle w:val="Hyperlink"/>
            <w:noProof/>
          </w:rPr>
          <w:t>6.8</w:t>
        </w:r>
        <w:r w:rsidR="00EE698C">
          <w:rPr>
            <w:rFonts w:eastAsiaTheme="minorEastAsia" w:cstheme="minorBidi"/>
            <w:noProof/>
            <w:szCs w:val="22"/>
          </w:rPr>
          <w:tab/>
        </w:r>
        <w:r w:rsidR="00EE698C" w:rsidRPr="00191CCA">
          <w:rPr>
            <w:rStyle w:val="Hyperlink"/>
            <w:noProof/>
          </w:rPr>
          <w:t>Claims Analysis</w:t>
        </w:r>
        <w:r w:rsidR="00EE698C">
          <w:rPr>
            <w:noProof/>
            <w:webHidden/>
          </w:rPr>
          <w:tab/>
        </w:r>
        <w:r w:rsidR="00EE698C">
          <w:rPr>
            <w:noProof/>
            <w:webHidden/>
          </w:rPr>
          <w:fldChar w:fldCharType="begin"/>
        </w:r>
        <w:r w:rsidR="00EE698C">
          <w:rPr>
            <w:noProof/>
            <w:webHidden/>
          </w:rPr>
          <w:instrText xml:space="preserve"> PAGEREF _Toc76654420 \h </w:instrText>
        </w:r>
        <w:r w:rsidR="00EE698C">
          <w:rPr>
            <w:noProof/>
            <w:webHidden/>
          </w:rPr>
        </w:r>
        <w:r w:rsidR="00EE698C">
          <w:rPr>
            <w:noProof/>
            <w:webHidden/>
          </w:rPr>
          <w:fldChar w:fldCharType="separate"/>
        </w:r>
        <w:r w:rsidR="00EE698C">
          <w:rPr>
            <w:noProof/>
            <w:webHidden/>
          </w:rPr>
          <w:t>37</w:t>
        </w:r>
        <w:r w:rsidR="00EE698C">
          <w:rPr>
            <w:noProof/>
            <w:webHidden/>
          </w:rPr>
          <w:fldChar w:fldCharType="end"/>
        </w:r>
      </w:hyperlink>
    </w:p>
    <w:p w14:paraId="4336DF65" w14:textId="519C92DE" w:rsidR="00EE698C" w:rsidRDefault="00351A77">
      <w:pPr>
        <w:pStyle w:val="TOC3"/>
        <w:rPr>
          <w:rFonts w:eastAsiaTheme="minorEastAsia" w:cstheme="minorBidi"/>
          <w:noProof/>
          <w:szCs w:val="22"/>
        </w:rPr>
      </w:pPr>
      <w:hyperlink w:anchor="_Toc76654421" w:history="1">
        <w:r w:rsidR="00EE698C" w:rsidRPr="00191CCA">
          <w:rPr>
            <w:rStyle w:val="Hyperlink"/>
            <w:noProof/>
            <w14:scene3d>
              <w14:camera w14:prst="orthographicFront"/>
              <w14:lightRig w14:rig="threePt" w14:dir="t">
                <w14:rot w14:lat="0" w14:lon="0" w14:rev="0"/>
              </w14:lightRig>
            </w14:scene3d>
          </w:rPr>
          <w:t>6.8.1</w:t>
        </w:r>
        <w:r w:rsidR="00EE698C">
          <w:rPr>
            <w:rFonts w:eastAsiaTheme="minorEastAsia" w:cstheme="minorBidi"/>
            <w:noProof/>
            <w:szCs w:val="22"/>
          </w:rPr>
          <w:tab/>
        </w:r>
        <w:r w:rsidR="00EE698C" w:rsidRPr="00191CCA">
          <w:rPr>
            <w:rStyle w:val="Hyperlink"/>
            <w:noProof/>
          </w:rPr>
          <w:t>Continuous Enrollment</w:t>
        </w:r>
        <w:r w:rsidR="00EE698C">
          <w:rPr>
            <w:noProof/>
            <w:webHidden/>
          </w:rPr>
          <w:tab/>
        </w:r>
        <w:r w:rsidR="00EE698C">
          <w:rPr>
            <w:noProof/>
            <w:webHidden/>
          </w:rPr>
          <w:fldChar w:fldCharType="begin"/>
        </w:r>
        <w:r w:rsidR="00EE698C">
          <w:rPr>
            <w:noProof/>
            <w:webHidden/>
          </w:rPr>
          <w:instrText xml:space="preserve"> PAGEREF _Toc76654421 \h </w:instrText>
        </w:r>
        <w:r w:rsidR="00EE698C">
          <w:rPr>
            <w:noProof/>
            <w:webHidden/>
          </w:rPr>
        </w:r>
        <w:r w:rsidR="00EE698C">
          <w:rPr>
            <w:noProof/>
            <w:webHidden/>
          </w:rPr>
          <w:fldChar w:fldCharType="separate"/>
        </w:r>
        <w:r w:rsidR="00EE698C">
          <w:rPr>
            <w:noProof/>
            <w:webHidden/>
          </w:rPr>
          <w:t>37</w:t>
        </w:r>
        <w:r w:rsidR="00EE698C">
          <w:rPr>
            <w:noProof/>
            <w:webHidden/>
          </w:rPr>
          <w:fldChar w:fldCharType="end"/>
        </w:r>
      </w:hyperlink>
    </w:p>
    <w:p w14:paraId="2B24FC03" w14:textId="7065B431" w:rsidR="00EE698C" w:rsidRDefault="00351A77">
      <w:pPr>
        <w:pStyle w:val="TOC2"/>
        <w:rPr>
          <w:rFonts w:eastAsiaTheme="minorEastAsia" w:cstheme="minorBidi"/>
          <w:noProof/>
          <w:szCs w:val="22"/>
        </w:rPr>
      </w:pPr>
      <w:hyperlink w:anchor="_Toc76654422" w:history="1">
        <w:r w:rsidR="00EE698C" w:rsidRPr="00191CCA">
          <w:rPr>
            <w:rStyle w:val="Hyperlink"/>
            <w:noProof/>
          </w:rPr>
          <w:t>6.9</w:t>
        </w:r>
        <w:r w:rsidR="00EE698C">
          <w:rPr>
            <w:rFonts w:eastAsiaTheme="minorEastAsia" w:cstheme="minorBidi"/>
            <w:noProof/>
            <w:szCs w:val="22"/>
          </w:rPr>
          <w:tab/>
        </w:r>
        <w:r w:rsidR="00EE698C" w:rsidRPr="00191CCA">
          <w:rPr>
            <w:rStyle w:val="Hyperlink"/>
            <w:noProof/>
          </w:rPr>
          <w:t>Health Status and Conditions</w:t>
        </w:r>
        <w:r w:rsidR="00EE698C">
          <w:rPr>
            <w:noProof/>
            <w:webHidden/>
          </w:rPr>
          <w:tab/>
        </w:r>
        <w:r w:rsidR="00EE698C">
          <w:rPr>
            <w:noProof/>
            <w:webHidden/>
          </w:rPr>
          <w:fldChar w:fldCharType="begin"/>
        </w:r>
        <w:r w:rsidR="00EE698C">
          <w:rPr>
            <w:noProof/>
            <w:webHidden/>
          </w:rPr>
          <w:instrText xml:space="preserve"> PAGEREF _Toc76654422 \h </w:instrText>
        </w:r>
        <w:r w:rsidR="00EE698C">
          <w:rPr>
            <w:noProof/>
            <w:webHidden/>
          </w:rPr>
        </w:r>
        <w:r w:rsidR="00EE698C">
          <w:rPr>
            <w:noProof/>
            <w:webHidden/>
          </w:rPr>
          <w:fldChar w:fldCharType="separate"/>
        </w:r>
        <w:r w:rsidR="00EE698C">
          <w:rPr>
            <w:noProof/>
            <w:webHidden/>
          </w:rPr>
          <w:t>38</w:t>
        </w:r>
        <w:r w:rsidR="00EE698C">
          <w:rPr>
            <w:noProof/>
            <w:webHidden/>
          </w:rPr>
          <w:fldChar w:fldCharType="end"/>
        </w:r>
      </w:hyperlink>
    </w:p>
    <w:p w14:paraId="44E4BC28" w14:textId="6241C6C7" w:rsidR="00EE698C" w:rsidRDefault="00351A77">
      <w:pPr>
        <w:pStyle w:val="TOC3"/>
        <w:rPr>
          <w:rFonts w:eastAsiaTheme="minorEastAsia" w:cstheme="minorBidi"/>
          <w:noProof/>
          <w:szCs w:val="22"/>
        </w:rPr>
      </w:pPr>
      <w:hyperlink w:anchor="_Toc76654423" w:history="1">
        <w:r w:rsidR="00EE698C" w:rsidRPr="00191CCA">
          <w:rPr>
            <w:rStyle w:val="Hyperlink"/>
            <w:noProof/>
            <w14:scene3d>
              <w14:camera w14:prst="orthographicFront"/>
              <w14:lightRig w14:rig="threePt" w14:dir="t">
                <w14:rot w14:lat="0" w14:lon="0" w14:rev="0"/>
              </w14:lightRig>
            </w14:scene3d>
          </w:rPr>
          <w:t>6.9.1</w:t>
        </w:r>
        <w:r w:rsidR="00EE698C">
          <w:rPr>
            <w:rFonts w:eastAsiaTheme="minorEastAsia" w:cstheme="minorBidi"/>
            <w:noProof/>
            <w:szCs w:val="22"/>
          </w:rPr>
          <w:tab/>
        </w:r>
        <w:r w:rsidR="00EE698C" w:rsidRPr="00191CCA">
          <w:rPr>
            <w:rStyle w:val="Hyperlink"/>
            <w:noProof/>
          </w:rPr>
          <w:t>The SEER-CAHPS Illness Burden Index (SCIBI)</w:t>
        </w:r>
        <w:r w:rsidR="00EE698C">
          <w:rPr>
            <w:noProof/>
            <w:webHidden/>
          </w:rPr>
          <w:tab/>
        </w:r>
        <w:r w:rsidR="00EE698C">
          <w:rPr>
            <w:noProof/>
            <w:webHidden/>
          </w:rPr>
          <w:fldChar w:fldCharType="begin"/>
        </w:r>
        <w:r w:rsidR="00EE698C">
          <w:rPr>
            <w:noProof/>
            <w:webHidden/>
          </w:rPr>
          <w:instrText xml:space="preserve"> PAGEREF _Toc76654423 \h </w:instrText>
        </w:r>
        <w:r w:rsidR="00EE698C">
          <w:rPr>
            <w:noProof/>
            <w:webHidden/>
          </w:rPr>
        </w:r>
        <w:r w:rsidR="00EE698C">
          <w:rPr>
            <w:noProof/>
            <w:webHidden/>
          </w:rPr>
          <w:fldChar w:fldCharType="separate"/>
        </w:r>
        <w:r w:rsidR="00EE698C">
          <w:rPr>
            <w:noProof/>
            <w:webHidden/>
          </w:rPr>
          <w:t>39</w:t>
        </w:r>
        <w:r w:rsidR="00EE698C">
          <w:rPr>
            <w:noProof/>
            <w:webHidden/>
          </w:rPr>
          <w:fldChar w:fldCharType="end"/>
        </w:r>
      </w:hyperlink>
    </w:p>
    <w:p w14:paraId="161325CC" w14:textId="2DCCF35B" w:rsidR="00EE698C" w:rsidRDefault="00351A77">
      <w:pPr>
        <w:pStyle w:val="TOC2"/>
        <w:rPr>
          <w:rFonts w:eastAsiaTheme="minorEastAsia" w:cstheme="minorBidi"/>
          <w:noProof/>
          <w:szCs w:val="22"/>
        </w:rPr>
      </w:pPr>
      <w:hyperlink w:anchor="_Toc76654424" w:history="1">
        <w:r w:rsidR="00EE698C" w:rsidRPr="00191CCA">
          <w:rPr>
            <w:rStyle w:val="Hyperlink"/>
            <w:noProof/>
          </w:rPr>
          <w:t>6.10</w:t>
        </w:r>
        <w:r w:rsidR="00EE698C">
          <w:rPr>
            <w:rFonts w:eastAsiaTheme="minorEastAsia" w:cstheme="minorBidi"/>
            <w:noProof/>
            <w:szCs w:val="22"/>
          </w:rPr>
          <w:tab/>
        </w:r>
        <w:r w:rsidR="00EE698C" w:rsidRPr="00191CCA">
          <w:rPr>
            <w:rStyle w:val="Hyperlink"/>
            <w:noProof/>
          </w:rPr>
          <w:t>Proxy Responses</w:t>
        </w:r>
        <w:r w:rsidR="00EE698C">
          <w:rPr>
            <w:noProof/>
            <w:webHidden/>
          </w:rPr>
          <w:tab/>
        </w:r>
        <w:r w:rsidR="00EE698C">
          <w:rPr>
            <w:noProof/>
            <w:webHidden/>
          </w:rPr>
          <w:fldChar w:fldCharType="begin"/>
        </w:r>
        <w:r w:rsidR="00EE698C">
          <w:rPr>
            <w:noProof/>
            <w:webHidden/>
          </w:rPr>
          <w:instrText xml:space="preserve"> PAGEREF _Toc76654424 \h </w:instrText>
        </w:r>
        <w:r w:rsidR="00EE698C">
          <w:rPr>
            <w:noProof/>
            <w:webHidden/>
          </w:rPr>
        </w:r>
        <w:r w:rsidR="00EE698C">
          <w:rPr>
            <w:noProof/>
            <w:webHidden/>
          </w:rPr>
          <w:fldChar w:fldCharType="separate"/>
        </w:r>
        <w:r w:rsidR="00EE698C">
          <w:rPr>
            <w:noProof/>
            <w:webHidden/>
          </w:rPr>
          <w:t>40</w:t>
        </w:r>
        <w:r w:rsidR="00EE698C">
          <w:rPr>
            <w:noProof/>
            <w:webHidden/>
          </w:rPr>
          <w:fldChar w:fldCharType="end"/>
        </w:r>
      </w:hyperlink>
    </w:p>
    <w:p w14:paraId="779DBFB9" w14:textId="26E6A6D2" w:rsidR="00EE698C" w:rsidRDefault="00351A77">
      <w:pPr>
        <w:pStyle w:val="TOC1"/>
        <w:rPr>
          <w:rFonts w:eastAsiaTheme="minorEastAsia" w:cstheme="minorBidi"/>
          <w:b w:val="0"/>
          <w:szCs w:val="22"/>
        </w:rPr>
      </w:pPr>
      <w:hyperlink w:anchor="_Toc76654425" w:history="1">
        <w:r w:rsidR="00EE698C" w:rsidRPr="00191CCA">
          <w:rPr>
            <w:rStyle w:val="Hyperlink"/>
          </w:rPr>
          <w:t>7.</w:t>
        </w:r>
        <w:r w:rsidR="00EE698C">
          <w:rPr>
            <w:rFonts w:eastAsiaTheme="minorEastAsia" w:cstheme="minorBidi"/>
            <w:b w:val="0"/>
            <w:szCs w:val="22"/>
          </w:rPr>
          <w:tab/>
        </w:r>
        <w:r w:rsidR="00EE698C" w:rsidRPr="00191CCA">
          <w:rPr>
            <w:rStyle w:val="Hyperlink"/>
          </w:rPr>
          <w:t>References</w:t>
        </w:r>
        <w:r w:rsidR="00EE698C">
          <w:rPr>
            <w:webHidden/>
          </w:rPr>
          <w:tab/>
        </w:r>
        <w:r w:rsidR="00EE698C">
          <w:rPr>
            <w:webHidden/>
          </w:rPr>
          <w:fldChar w:fldCharType="begin"/>
        </w:r>
        <w:r w:rsidR="00EE698C">
          <w:rPr>
            <w:webHidden/>
          </w:rPr>
          <w:instrText xml:space="preserve"> PAGEREF _Toc76654425 \h </w:instrText>
        </w:r>
        <w:r w:rsidR="00EE698C">
          <w:rPr>
            <w:webHidden/>
          </w:rPr>
        </w:r>
        <w:r w:rsidR="00EE698C">
          <w:rPr>
            <w:webHidden/>
          </w:rPr>
          <w:fldChar w:fldCharType="separate"/>
        </w:r>
        <w:r w:rsidR="00EE698C">
          <w:rPr>
            <w:webHidden/>
          </w:rPr>
          <w:t>42</w:t>
        </w:r>
        <w:r w:rsidR="00EE698C">
          <w:rPr>
            <w:webHidden/>
          </w:rPr>
          <w:fldChar w:fldCharType="end"/>
        </w:r>
      </w:hyperlink>
    </w:p>
    <w:p w14:paraId="31CF33F9" w14:textId="79D11A62" w:rsidR="009A4D29" w:rsidRDefault="009A4D29" w:rsidP="001C53C8">
      <w:pPr>
        <w:sectPr w:rsidR="009A4D29" w:rsidSect="000E65F9">
          <w:footerReference w:type="default" r:id="rId15"/>
          <w:headerReference w:type="first" r:id="rId16"/>
          <w:pgSz w:w="12240" w:h="15840"/>
          <w:pgMar w:top="1080" w:right="1080" w:bottom="1440" w:left="1080" w:header="720" w:footer="720" w:gutter="0"/>
          <w:pgNumType w:fmt="lowerRoman"/>
          <w:cols w:space="720"/>
          <w:titlePg/>
          <w:docGrid w:linePitch="360"/>
        </w:sectPr>
      </w:pPr>
      <w:r>
        <w:fldChar w:fldCharType="end"/>
      </w:r>
    </w:p>
    <w:p w14:paraId="3D109656" w14:textId="6A31C136" w:rsidR="00A57085" w:rsidRPr="007B1B3F" w:rsidRDefault="004F0340" w:rsidP="001C53C8">
      <w:pPr>
        <w:pStyle w:val="Heading1"/>
      </w:pPr>
      <w:bookmarkStart w:id="1" w:name="_Toc76654352"/>
      <w:bookmarkStart w:id="2" w:name="_Toc68873247"/>
      <w:bookmarkStart w:id="3" w:name="_Toc69820848"/>
      <w:r w:rsidRPr="007B1B3F">
        <w:lastRenderedPageBreak/>
        <w:t>Introduction</w:t>
      </w:r>
      <w:bookmarkEnd w:id="1"/>
      <w:r w:rsidR="00411AC4" w:rsidRPr="007B1B3F">
        <w:t xml:space="preserve"> </w:t>
      </w:r>
      <w:bookmarkEnd w:id="2"/>
      <w:bookmarkEnd w:id="3"/>
    </w:p>
    <w:p w14:paraId="673D7AED" w14:textId="6961C91A" w:rsidR="00951FC2" w:rsidRDefault="00991676" w:rsidP="00AF5988">
      <w:pPr>
        <w:pStyle w:val="BodyTextLM"/>
      </w:pPr>
      <w:r>
        <w:t xml:space="preserve">This user guide </w:t>
      </w:r>
      <w:r w:rsidR="00AD4661">
        <w:t>provide</w:t>
      </w:r>
      <w:r w:rsidR="001933E3">
        <w:t>s</w:t>
      </w:r>
      <w:r w:rsidR="00AD4661">
        <w:t xml:space="preserve"> researchers with a compilation of guidance and information on the SEER-CAHPS data resource</w:t>
      </w:r>
      <w:r w:rsidR="006042FF">
        <w:t xml:space="preserve">, a </w:t>
      </w:r>
      <w:r w:rsidR="006042FF" w:rsidRPr="560CE7FF">
        <w:t>linkage between the N</w:t>
      </w:r>
      <w:r w:rsidR="006042FF">
        <w:t xml:space="preserve">ational </w:t>
      </w:r>
      <w:r w:rsidR="006042FF" w:rsidRPr="560CE7FF">
        <w:t>C</w:t>
      </w:r>
      <w:r w:rsidR="006042FF">
        <w:t xml:space="preserve">ancer </w:t>
      </w:r>
      <w:r w:rsidR="006042FF" w:rsidRPr="560CE7FF">
        <w:t>I</w:t>
      </w:r>
      <w:r w:rsidR="006042FF">
        <w:t>nstitute’</w:t>
      </w:r>
      <w:r w:rsidR="006042FF" w:rsidRPr="560CE7FF">
        <w:t>s</w:t>
      </w:r>
      <w:r w:rsidR="006042FF">
        <w:t xml:space="preserve"> (NCI)</w:t>
      </w:r>
      <w:r w:rsidR="006042FF" w:rsidRPr="560CE7FF">
        <w:t xml:space="preserve"> </w:t>
      </w:r>
      <w:hyperlink r:id="rId17">
        <w:r w:rsidR="006042FF" w:rsidRPr="000D0320">
          <w:rPr>
            <w:rStyle w:val="Hyperlink"/>
          </w:rPr>
          <w:t>Surveillance, Epidemiology and End Results (SEER)</w:t>
        </w:r>
      </w:hyperlink>
      <w:r w:rsidR="006042FF" w:rsidRPr="560CE7FF">
        <w:t xml:space="preserve"> cancer registry data and the Centers for Medicare &amp; Medicaid Services' (CMS) Medicare </w:t>
      </w:r>
      <w:hyperlink r:id="rId18">
        <w:r w:rsidR="006042FF" w:rsidRPr="000D0320">
          <w:rPr>
            <w:rStyle w:val="Hyperlink"/>
          </w:rPr>
          <w:t>Consumer Assessment of Healthcare Providers and Systems (CAHPS</w:t>
        </w:r>
        <w:r w:rsidR="006042FF" w:rsidRPr="007018F6">
          <w:rPr>
            <w:rStyle w:val="Hyperlink"/>
            <w:vertAlign w:val="superscript"/>
          </w:rPr>
          <w:t>®</w:t>
        </w:r>
        <w:r w:rsidR="006042FF" w:rsidRPr="000D0320">
          <w:rPr>
            <w:rStyle w:val="Hyperlink"/>
          </w:rPr>
          <w:t>)</w:t>
        </w:r>
      </w:hyperlink>
      <w:r w:rsidR="006042FF" w:rsidRPr="560CE7FF">
        <w:t xml:space="preserve"> patient surveys</w:t>
      </w:r>
      <w:r w:rsidR="006042FF">
        <w:t xml:space="preserve">. </w:t>
      </w:r>
    </w:p>
    <w:p w14:paraId="78C9C121" w14:textId="5B6FD558" w:rsidR="00782F9B" w:rsidRDefault="006042FF" w:rsidP="00AF5988">
      <w:pPr>
        <w:pStyle w:val="BodyTextLM"/>
      </w:pPr>
      <w:r>
        <w:t xml:space="preserve">This resource, </w:t>
      </w:r>
      <w:r w:rsidRPr="006042FF">
        <w:t>a</w:t>
      </w:r>
      <w:r>
        <w:t xml:space="preserve"> result of</w:t>
      </w:r>
      <w:r w:rsidRPr="006042FF">
        <w:t xml:space="preserve"> collaborative effort </w:t>
      </w:r>
      <w:r>
        <w:t>among</w:t>
      </w:r>
      <w:r w:rsidRPr="006042FF">
        <w:t xml:space="preserve"> NCI, the S</w:t>
      </w:r>
      <w:r>
        <w:t>E</w:t>
      </w:r>
      <w:r w:rsidRPr="006042FF">
        <w:t>ER registries</w:t>
      </w:r>
      <w:r>
        <w:t>,</w:t>
      </w:r>
      <w:r w:rsidRPr="006042FF">
        <w:t xml:space="preserve"> and CMS</w:t>
      </w:r>
      <w:r w:rsidR="00B162D1">
        <w:t>, first became publicly available in 2016</w:t>
      </w:r>
      <w:r w:rsidR="00AD4661">
        <w:t>.</w:t>
      </w:r>
      <w:r w:rsidR="00B162D1">
        <w:t xml:space="preserve"> The </w:t>
      </w:r>
      <w:r>
        <w:t xml:space="preserve">linkages between the different components of the </w:t>
      </w:r>
      <w:r w:rsidR="00B162D1">
        <w:t xml:space="preserve">SEER-CAHPS data </w:t>
      </w:r>
      <w:r>
        <w:t>are</w:t>
      </w:r>
      <w:r w:rsidR="00B162D1">
        <w:t xml:space="preserve"> updated every 2-3 years, based on SEER</w:t>
      </w:r>
      <w:r>
        <w:t xml:space="preserve"> and other data availability.</w:t>
      </w:r>
      <w:r w:rsidR="00AD4661">
        <w:t xml:space="preserve"> </w:t>
      </w:r>
    </w:p>
    <w:p w14:paraId="57C0C422" w14:textId="7F6B4D0B" w:rsidR="006C5AA8" w:rsidRDefault="00350472" w:rsidP="00AF5988">
      <w:pPr>
        <w:pStyle w:val="BodyTextLM"/>
        <w:rPr>
          <w:rStyle w:val="Hyperlink"/>
        </w:rPr>
      </w:pPr>
      <w:r>
        <w:t>It’s important to note that the most recent data linkage was completed in 2021</w:t>
      </w:r>
      <w:r w:rsidR="0059640A">
        <w:t>. It</w:t>
      </w:r>
      <w:r>
        <w:t xml:space="preserve"> includes SEER data for individuals diagnosed with cancer </w:t>
      </w:r>
      <w:r w:rsidR="0068619B">
        <w:t xml:space="preserve">in </w:t>
      </w:r>
      <w:r>
        <w:t xml:space="preserve">1975-2017, CAHPS data </w:t>
      </w:r>
      <w:r w:rsidR="0068619B">
        <w:t xml:space="preserve">for </w:t>
      </w:r>
      <w:r>
        <w:t xml:space="preserve">1997-2019, and Medicare claims data for Fee-for-Service beneficiaries </w:t>
      </w:r>
      <w:r w:rsidR="0068619B">
        <w:t xml:space="preserve">for </w:t>
      </w:r>
      <w:r>
        <w:t xml:space="preserve">1999-2019. </w:t>
      </w:r>
      <w:r w:rsidR="000C0C55">
        <w:t>Th</w:t>
      </w:r>
      <w:r w:rsidR="000170D2">
        <w:t>is</w:t>
      </w:r>
      <w:r w:rsidR="000C0C55">
        <w:t xml:space="preserve"> guide reflect</w:t>
      </w:r>
      <w:r w:rsidR="00ED0627">
        <w:t>s</w:t>
      </w:r>
      <w:r w:rsidR="000C0C55">
        <w:t xml:space="preserve"> the 2021 linkage and data elements</w:t>
      </w:r>
      <w:r w:rsidR="00ED0627">
        <w:t>, although some portions pertain to earlier linkages</w:t>
      </w:r>
      <w:r w:rsidR="000C0C55">
        <w:t xml:space="preserve">. Updates will occur </w:t>
      </w:r>
      <w:r w:rsidR="000D0320">
        <w:t>with future linkages</w:t>
      </w:r>
      <w:r w:rsidR="000170D2">
        <w:t>.</w:t>
      </w:r>
      <w:r w:rsidR="000D0320">
        <w:t xml:space="preserve"> </w:t>
      </w:r>
      <w:r w:rsidR="000170D2">
        <w:t>T</w:t>
      </w:r>
      <w:r w:rsidR="000D0320">
        <w:t>he most up-to-date guide can be found on the SEER-CAHPS website here</w:t>
      </w:r>
      <w:r w:rsidR="00CB5BB5">
        <w:t>:</w:t>
      </w:r>
      <w:r w:rsidR="00CB5BB5">
        <w:rPr>
          <w:color w:val="FF0000"/>
        </w:rPr>
        <w:t xml:space="preserve"> </w:t>
      </w:r>
      <w:hyperlink r:id="rId19">
        <w:r w:rsidR="07E73FFF" w:rsidRPr="05F7A8D5">
          <w:rPr>
            <w:rStyle w:val="Hyperlink"/>
          </w:rPr>
          <w:t>https://healthcaredelivery.cancer.gov/seer-cahps/researchers/guidance.html</w:t>
        </w:r>
      </w:hyperlink>
      <w:r w:rsidR="07E73FFF" w:rsidRPr="05F7A8D5">
        <w:rPr>
          <w:rStyle w:val="Hyperlink"/>
        </w:rPr>
        <w:t>.</w:t>
      </w:r>
    </w:p>
    <w:p w14:paraId="53867222" w14:textId="33A7AA19" w:rsidR="00DC3C4E" w:rsidRPr="00CD1352" w:rsidRDefault="00CF3ECA" w:rsidP="001C53C8">
      <w:pPr>
        <w:pStyle w:val="Heading2"/>
      </w:pPr>
      <w:bookmarkStart w:id="4" w:name="_Toc68873248"/>
      <w:bookmarkStart w:id="5" w:name="_Toc69820849"/>
      <w:bookmarkStart w:id="6" w:name="_Toc76654353"/>
      <w:r>
        <w:t xml:space="preserve">Need </w:t>
      </w:r>
      <w:r w:rsidR="00DC3C4E" w:rsidRPr="00CD1352">
        <w:t>Additional Help</w:t>
      </w:r>
      <w:bookmarkEnd w:id="4"/>
      <w:bookmarkEnd w:id="5"/>
      <w:r>
        <w:t>?</w:t>
      </w:r>
      <w:bookmarkEnd w:id="6"/>
    </w:p>
    <w:p w14:paraId="67D55CDD" w14:textId="56ADD551" w:rsidR="00DC3C4E" w:rsidRDefault="007F27C3" w:rsidP="006D4FCA">
      <w:pPr>
        <w:pStyle w:val="BodyTextLM"/>
        <w:ind w:left="1080"/>
      </w:pPr>
      <w:r>
        <w:rPr>
          <w:noProof/>
        </w:rPr>
        <w:drawing>
          <wp:anchor distT="0" distB="0" distL="114300" distR="114300" simplePos="0" relativeHeight="251657227" behindDoc="0" locked="0" layoutInCell="1" allowOverlap="1" wp14:anchorId="5C8556EB" wp14:editId="342F79B9">
            <wp:simplePos x="0" y="0"/>
            <wp:positionH relativeFrom="margin">
              <wp:posOffset>0</wp:posOffset>
            </wp:positionH>
            <wp:positionV relativeFrom="paragraph">
              <wp:posOffset>95287</wp:posOffset>
            </wp:positionV>
            <wp:extent cx="457200" cy="457200"/>
            <wp:effectExtent l="0" t="0" r="0" b="0"/>
            <wp:wrapSquare wrapText="bothSides"/>
            <wp:docPr id="15" name="Graphic 15"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C3C4E">
        <w:rPr>
          <w:rStyle w:val="CommentReference"/>
        </w:rPr>
        <w:t/>
      </w:r>
      <w:r w:rsidR="00DC3C4E">
        <w:t xml:space="preserve">For more information or additional guidance on SEER-CAHPS data, please contact the SEER-CAHPS staff using this online form: </w:t>
      </w:r>
      <w:hyperlink r:id="rId22" w:history="1">
        <w:r w:rsidR="00DC3C4E" w:rsidRPr="00DC3C4E">
          <w:rPr>
            <w:rStyle w:val="Hyperlink"/>
          </w:rPr>
          <w:t>https://healthcaredelivery.cancer.gov/seer-cahps/contact.html</w:t>
        </w:r>
      </w:hyperlink>
      <w:r w:rsidR="00DC3C4E" w:rsidRPr="005E696E">
        <w:rPr>
          <w:color w:val="548DD4" w:themeColor="text2" w:themeTint="99"/>
        </w:rPr>
        <w:t xml:space="preserve"> </w:t>
      </w:r>
      <w:r w:rsidR="00DC3C4E">
        <w:t xml:space="preserve">or at the following email address: </w:t>
      </w:r>
      <w:hyperlink r:id="rId23" w:history="1">
        <w:r w:rsidR="007A2477" w:rsidRPr="00192DF9">
          <w:rPr>
            <w:rStyle w:val="Hyperlink"/>
          </w:rPr>
          <w:t>NCISEERCAHPS@mail.nih.gov</w:t>
        </w:r>
      </w:hyperlink>
      <w:r w:rsidR="00DC3C4E">
        <w:t>.</w:t>
      </w:r>
    </w:p>
    <w:p w14:paraId="36E47686" w14:textId="0775F1E0" w:rsidR="0020103A" w:rsidRDefault="0020103A" w:rsidP="001C53C8">
      <w:pPr>
        <w:pStyle w:val="Heading1"/>
      </w:pPr>
      <w:bookmarkStart w:id="7" w:name="_Toc76654354"/>
      <w:bookmarkStart w:id="8" w:name="_Toc68873249"/>
      <w:bookmarkStart w:id="9" w:name="_Toc69820850"/>
      <w:r>
        <w:t>SEER-CAHPS</w:t>
      </w:r>
      <w:r w:rsidR="00CF3ECA">
        <w:t xml:space="preserve"> Basics</w:t>
      </w:r>
      <w:bookmarkEnd w:id="7"/>
      <w:r w:rsidR="5F59A3B1">
        <w:t xml:space="preserve">  </w:t>
      </w:r>
      <w:bookmarkEnd w:id="8"/>
      <w:bookmarkEnd w:id="9"/>
    </w:p>
    <w:p w14:paraId="320C7843" w14:textId="57A273DF" w:rsidR="006D4FCA" w:rsidRDefault="32220FDE" w:rsidP="00AF5988">
      <w:pPr>
        <w:pStyle w:val="BodyTextLM"/>
      </w:pPr>
      <w:r w:rsidRPr="560CE7FF">
        <w:t xml:space="preserve">SEER-CAHPS is a </w:t>
      </w:r>
      <w:r w:rsidR="00431945">
        <w:t xml:space="preserve">linked data </w:t>
      </w:r>
      <w:r w:rsidRPr="560CE7FF">
        <w:t xml:space="preserve">resource for </w:t>
      </w:r>
      <w:r w:rsidR="006042FF" w:rsidRPr="560CE7FF">
        <w:t xml:space="preserve">research </w:t>
      </w:r>
      <w:r w:rsidR="006042FF">
        <w:t xml:space="preserve">on the </w:t>
      </w:r>
      <w:r w:rsidRPr="560CE7FF">
        <w:t>quality of cancer care.</w:t>
      </w:r>
      <w:r w:rsidR="00D4363D" w:rsidRPr="00D4363D">
        <w:t xml:space="preserve"> </w:t>
      </w:r>
      <w:r w:rsidR="00636B76">
        <w:t xml:space="preserve">These data provide a rich opportunity for analyses of Medicare beneficiaries' experiences with their care at various </w:t>
      </w:r>
      <w:r w:rsidR="002B3610">
        <w:t>points</w:t>
      </w:r>
      <w:r w:rsidR="00E436AB">
        <w:t xml:space="preserve"> </w:t>
      </w:r>
      <w:r w:rsidR="002B3610">
        <w:t xml:space="preserve">on </w:t>
      </w:r>
      <w:r w:rsidR="00636B76">
        <w:t xml:space="preserve">the cancer care continuum. </w:t>
      </w:r>
    </w:p>
    <w:p w14:paraId="5F207395" w14:textId="77777777" w:rsidR="006D4FCA" w:rsidRDefault="00636B76" w:rsidP="00AF5988">
      <w:pPr>
        <w:pStyle w:val="BodyTextLM"/>
      </w:pPr>
      <w:r>
        <w:t xml:space="preserve">Research using SEER-CAHPS data have the potential to fill an important gap in existing knowledge by enabling comparisons of patients' care experiences between MA and FFS beneficiaries and between patients with and without cancer. For Medicare FFS beneficiaries, the SEER-CAHPS data set also allows for the evaluation of their health care utilization and costs of care through the linkage to Medicare claims. </w:t>
      </w:r>
    </w:p>
    <w:p w14:paraId="4B519077" w14:textId="236E7237" w:rsidR="32220FDE" w:rsidRDefault="009F31D8" w:rsidP="00AF5988">
      <w:pPr>
        <w:pStyle w:val="BodyTextLM"/>
      </w:pPr>
      <w:r w:rsidRPr="006203CD">
        <w:rPr>
          <w:b/>
          <w:bCs/>
        </w:rPr>
        <w:t>T</w:t>
      </w:r>
      <w:r w:rsidR="00D4363D" w:rsidRPr="006203CD">
        <w:rPr>
          <w:b/>
          <w:bCs/>
        </w:rPr>
        <w:t>able</w:t>
      </w:r>
      <w:r w:rsidRPr="006203CD">
        <w:rPr>
          <w:b/>
          <w:bCs/>
        </w:rPr>
        <w:t xml:space="preserve"> 1</w:t>
      </w:r>
      <w:r w:rsidR="00D4363D">
        <w:t xml:space="preserve"> below provides an overview of what types of data come from each part of the linkage.</w:t>
      </w:r>
    </w:p>
    <w:p w14:paraId="3934BFBB" w14:textId="553A0B83" w:rsidR="009F31D8" w:rsidRDefault="009F31D8" w:rsidP="001C53C8">
      <w:pPr>
        <w:pStyle w:val="Caption"/>
      </w:pPr>
      <w:bookmarkStart w:id="10" w:name="_Toc69820851"/>
      <w:bookmarkStart w:id="11" w:name="_Toc76654355"/>
      <w:r>
        <w:t xml:space="preserve">Table </w:t>
      </w:r>
      <w:r>
        <w:fldChar w:fldCharType="begin"/>
      </w:r>
      <w:r>
        <w:instrText>SEQ Table \* ARABIC</w:instrText>
      </w:r>
      <w:r>
        <w:fldChar w:fldCharType="separate"/>
      </w:r>
      <w:r w:rsidR="000A1FBD">
        <w:rPr>
          <w:noProof/>
        </w:rPr>
        <w:t>1</w:t>
      </w:r>
      <w:r>
        <w:fldChar w:fldCharType="end"/>
      </w:r>
      <w:r>
        <w:t>. What types of data come from each part of the linkage?</w:t>
      </w:r>
      <w:bookmarkEnd w:id="10"/>
      <w:bookmarkEnd w:id="11"/>
    </w:p>
    <w:tbl>
      <w:tblPr>
        <w:tblStyle w:val="ListTable4-Accent1"/>
        <w:tblW w:w="5000" w:type="pct"/>
        <w:tblLook w:val="0420" w:firstRow="1" w:lastRow="0" w:firstColumn="0" w:lastColumn="0" w:noHBand="0" w:noVBand="1"/>
      </w:tblPr>
      <w:tblGrid>
        <w:gridCol w:w="4812"/>
        <w:gridCol w:w="14"/>
        <w:gridCol w:w="1776"/>
        <w:gridCol w:w="20"/>
        <w:gridCol w:w="1811"/>
        <w:gridCol w:w="42"/>
        <w:gridCol w:w="1595"/>
      </w:tblGrid>
      <w:tr w:rsidR="00747C78" w:rsidRPr="006D4FCA" w14:paraId="6877BF9F" w14:textId="77777777" w:rsidTr="003A6645">
        <w:trPr>
          <w:cnfStyle w:val="100000000000" w:firstRow="1" w:lastRow="0" w:firstColumn="0" w:lastColumn="0" w:oddVBand="0" w:evenVBand="0" w:oddHBand="0" w:evenHBand="0" w:firstRowFirstColumn="0" w:firstRowLastColumn="0" w:lastRowFirstColumn="0" w:lastRowLastColumn="0"/>
          <w:tblHeader/>
        </w:trPr>
        <w:tc>
          <w:tcPr>
            <w:tcW w:w="2389" w:type="pct"/>
            <w:vAlign w:val="center"/>
            <w:hideMark/>
          </w:tcPr>
          <w:p w14:paraId="6BF97230" w14:textId="77777777" w:rsidR="00747C78" w:rsidRPr="006D4FCA" w:rsidRDefault="00747C78" w:rsidP="00A17CB8">
            <w:pPr>
              <w:pStyle w:val="Tabletext0"/>
              <w:rPr>
                <w:sz w:val="22"/>
                <w:szCs w:val="22"/>
              </w:rPr>
            </w:pPr>
            <w:r w:rsidRPr="006D4FCA">
              <w:rPr>
                <w:sz w:val="22"/>
                <w:szCs w:val="22"/>
              </w:rPr>
              <w:t>Variables</w:t>
            </w:r>
          </w:p>
        </w:tc>
        <w:tc>
          <w:tcPr>
            <w:tcW w:w="899" w:type="pct"/>
            <w:gridSpan w:val="3"/>
            <w:vAlign w:val="center"/>
            <w:hideMark/>
          </w:tcPr>
          <w:p w14:paraId="5B9E95A5" w14:textId="77777777" w:rsidR="00747C78" w:rsidRPr="006D4FCA" w:rsidRDefault="00747C78" w:rsidP="00A17CB8">
            <w:pPr>
              <w:pStyle w:val="Tabletext0"/>
              <w:jc w:val="center"/>
              <w:rPr>
                <w:sz w:val="22"/>
                <w:szCs w:val="22"/>
              </w:rPr>
            </w:pPr>
            <w:r w:rsidRPr="006D4FCA">
              <w:rPr>
                <w:sz w:val="22"/>
                <w:szCs w:val="22"/>
              </w:rPr>
              <w:t>SEER</w:t>
            </w:r>
          </w:p>
        </w:tc>
        <w:tc>
          <w:tcPr>
            <w:tcW w:w="899" w:type="pct"/>
            <w:vAlign w:val="center"/>
            <w:hideMark/>
          </w:tcPr>
          <w:p w14:paraId="6DDFBEAB" w14:textId="77777777" w:rsidR="00747C78" w:rsidRPr="006D4FCA" w:rsidRDefault="00747C78" w:rsidP="00A17CB8">
            <w:pPr>
              <w:pStyle w:val="Tabletext0"/>
              <w:jc w:val="center"/>
              <w:rPr>
                <w:sz w:val="22"/>
                <w:szCs w:val="22"/>
              </w:rPr>
            </w:pPr>
            <w:r w:rsidRPr="006D4FCA">
              <w:rPr>
                <w:sz w:val="22"/>
                <w:szCs w:val="22"/>
              </w:rPr>
              <w:t>Medicare Claims and Enrollment</w:t>
            </w:r>
          </w:p>
        </w:tc>
        <w:tc>
          <w:tcPr>
            <w:tcW w:w="813" w:type="pct"/>
            <w:gridSpan w:val="2"/>
            <w:vAlign w:val="center"/>
            <w:hideMark/>
          </w:tcPr>
          <w:p w14:paraId="3BA29D42" w14:textId="77777777" w:rsidR="00747C78" w:rsidRPr="006D4FCA" w:rsidRDefault="00747C78" w:rsidP="00A17CB8">
            <w:pPr>
              <w:pStyle w:val="Tabletext0"/>
              <w:jc w:val="center"/>
              <w:rPr>
                <w:sz w:val="22"/>
                <w:szCs w:val="22"/>
              </w:rPr>
            </w:pPr>
            <w:r w:rsidRPr="006D4FCA">
              <w:rPr>
                <w:sz w:val="22"/>
                <w:szCs w:val="22"/>
              </w:rPr>
              <w:t>CAHPS</w:t>
            </w:r>
          </w:p>
        </w:tc>
      </w:tr>
      <w:tr w:rsidR="00747C78" w:rsidRPr="006D4FCA" w14:paraId="77747B0E" w14:textId="77777777" w:rsidTr="003A6645">
        <w:trPr>
          <w:cnfStyle w:val="000000100000" w:firstRow="0" w:lastRow="0" w:firstColumn="0" w:lastColumn="0" w:oddVBand="0" w:evenVBand="0" w:oddHBand="1" w:evenHBand="0" w:firstRowFirstColumn="0" w:firstRowLastColumn="0" w:lastRowFirstColumn="0" w:lastRowLastColumn="0"/>
        </w:trPr>
        <w:tc>
          <w:tcPr>
            <w:tcW w:w="2396" w:type="pct"/>
            <w:gridSpan w:val="2"/>
            <w:hideMark/>
          </w:tcPr>
          <w:p w14:paraId="528C2537" w14:textId="77777777" w:rsidR="00D4363D" w:rsidRPr="006D4FCA" w:rsidRDefault="00D4363D" w:rsidP="00A17CB8">
            <w:pPr>
              <w:pStyle w:val="Tabletext0"/>
              <w:rPr>
                <w:sz w:val="22"/>
                <w:szCs w:val="22"/>
              </w:rPr>
            </w:pPr>
            <w:r w:rsidRPr="006D4FCA">
              <w:rPr>
                <w:sz w:val="22"/>
                <w:szCs w:val="22"/>
              </w:rPr>
              <w:t>Cancer Site/Stage</w:t>
            </w:r>
          </w:p>
        </w:tc>
        <w:tc>
          <w:tcPr>
            <w:tcW w:w="882" w:type="pct"/>
            <w:hideMark/>
          </w:tcPr>
          <w:p w14:paraId="657C95DB" w14:textId="02437CAF" w:rsidR="00D4363D" w:rsidRPr="006D4FCA" w:rsidRDefault="00F04B85" w:rsidP="00A17CB8">
            <w:pPr>
              <w:pStyle w:val="Tabletext0"/>
              <w:jc w:val="center"/>
              <w:rPr>
                <w:sz w:val="22"/>
                <w:szCs w:val="22"/>
              </w:rPr>
            </w:pPr>
            <w:r w:rsidRPr="006D4FCA">
              <w:rPr>
                <w:rFonts w:eastAsia="Wingdings"/>
                <w:sz w:val="22"/>
                <w:szCs w:val="22"/>
              </w:rPr>
              <w:t>x</w:t>
            </w:r>
          </w:p>
        </w:tc>
        <w:tc>
          <w:tcPr>
            <w:tcW w:w="930" w:type="pct"/>
            <w:gridSpan w:val="3"/>
            <w:hideMark/>
          </w:tcPr>
          <w:p w14:paraId="778DDB75" w14:textId="77777777" w:rsidR="00D4363D" w:rsidRPr="006D4FCA" w:rsidRDefault="00D4363D" w:rsidP="00A17CB8">
            <w:pPr>
              <w:pStyle w:val="Tabletext0"/>
              <w:jc w:val="center"/>
              <w:rPr>
                <w:sz w:val="22"/>
                <w:szCs w:val="22"/>
              </w:rPr>
            </w:pPr>
          </w:p>
        </w:tc>
        <w:tc>
          <w:tcPr>
            <w:tcW w:w="792" w:type="pct"/>
            <w:hideMark/>
          </w:tcPr>
          <w:p w14:paraId="1828FCBC" w14:textId="77777777" w:rsidR="00D4363D" w:rsidRPr="006D4FCA" w:rsidRDefault="00D4363D" w:rsidP="00A17CB8">
            <w:pPr>
              <w:pStyle w:val="Tabletext0"/>
              <w:jc w:val="center"/>
              <w:rPr>
                <w:sz w:val="22"/>
                <w:szCs w:val="22"/>
              </w:rPr>
            </w:pPr>
          </w:p>
        </w:tc>
      </w:tr>
      <w:tr w:rsidR="00E071CF" w:rsidRPr="006D4FCA" w14:paraId="31F314A1" w14:textId="77777777" w:rsidTr="003A6645">
        <w:tc>
          <w:tcPr>
            <w:tcW w:w="2396" w:type="pct"/>
            <w:gridSpan w:val="2"/>
            <w:hideMark/>
          </w:tcPr>
          <w:p w14:paraId="4AA1C238" w14:textId="77777777" w:rsidR="00D4363D" w:rsidRPr="006D4FCA" w:rsidRDefault="00D4363D" w:rsidP="00A17CB8">
            <w:pPr>
              <w:pStyle w:val="Tabletext0"/>
              <w:rPr>
                <w:sz w:val="22"/>
                <w:szCs w:val="22"/>
              </w:rPr>
            </w:pPr>
            <w:r w:rsidRPr="006D4FCA">
              <w:rPr>
                <w:sz w:val="22"/>
                <w:szCs w:val="22"/>
              </w:rPr>
              <w:t>First course of treatment (radiation/surgery)</w:t>
            </w:r>
          </w:p>
        </w:tc>
        <w:tc>
          <w:tcPr>
            <w:tcW w:w="882" w:type="pct"/>
            <w:hideMark/>
          </w:tcPr>
          <w:p w14:paraId="3AA4BB2E" w14:textId="7213027D" w:rsidR="00D4363D" w:rsidRPr="006D4FCA" w:rsidRDefault="000B3D72" w:rsidP="00A17CB8">
            <w:pPr>
              <w:pStyle w:val="Tabletext0"/>
              <w:jc w:val="center"/>
              <w:rPr>
                <w:sz w:val="22"/>
                <w:szCs w:val="22"/>
              </w:rPr>
            </w:pPr>
            <w:r w:rsidRPr="006D4FCA">
              <w:rPr>
                <w:rFonts w:eastAsia="Wingdings"/>
                <w:sz w:val="22"/>
                <w:szCs w:val="22"/>
              </w:rPr>
              <w:t>x</w:t>
            </w:r>
          </w:p>
        </w:tc>
        <w:tc>
          <w:tcPr>
            <w:tcW w:w="930" w:type="pct"/>
            <w:gridSpan w:val="3"/>
            <w:hideMark/>
          </w:tcPr>
          <w:p w14:paraId="5CADAF92" w14:textId="77777777" w:rsidR="00D4363D" w:rsidRPr="006D4FCA" w:rsidRDefault="00D4363D" w:rsidP="00A17CB8">
            <w:pPr>
              <w:pStyle w:val="Tabletext0"/>
              <w:jc w:val="center"/>
              <w:rPr>
                <w:sz w:val="22"/>
                <w:szCs w:val="22"/>
              </w:rPr>
            </w:pPr>
          </w:p>
        </w:tc>
        <w:tc>
          <w:tcPr>
            <w:tcW w:w="792" w:type="pct"/>
            <w:hideMark/>
          </w:tcPr>
          <w:p w14:paraId="0E356868" w14:textId="77777777" w:rsidR="00D4363D" w:rsidRPr="006D4FCA" w:rsidRDefault="00D4363D" w:rsidP="00A17CB8">
            <w:pPr>
              <w:pStyle w:val="Tabletext0"/>
              <w:jc w:val="center"/>
              <w:rPr>
                <w:sz w:val="22"/>
                <w:szCs w:val="22"/>
              </w:rPr>
            </w:pPr>
          </w:p>
        </w:tc>
      </w:tr>
      <w:tr w:rsidR="00747C78" w:rsidRPr="006D4FCA" w14:paraId="52E529E5" w14:textId="77777777" w:rsidTr="003A6645">
        <w:trPr>
          <w:cnfStyle w:val="000000100000" w:firstRow="0" w:lastRow="0" w:firstColumn="0" w:lastColumn="0" w:oddVBand="0" w:evenVBand="0" w:oddHBand="1" w:evenHBand="0" w:firstRowFirstColumn="0" w:firstRowLastColumn="0" w:lastRowFirstColumn="0" w:lastRowLastColumn="0"/>
        </w:trPr>
        <w:tc>
          <w:tcPr>
            <w:tcW w:w="2396" w:type="pct"/>
            <w:gridSpan w:val="2"/>
            <w:hideMark/>
          </w:tcPr>
          <w:p w14:paraId="556B3CD4" w14:textId="77777777" w:rsidR="00D4363D" w:rsidRPr="006D4FCA" w:rsidRDefault="00D4363D" w:rsidP="00A17CB8">
            <w:pPr>
              <w:pStyle w:val="Tabletext0"/>
              <w:rPr>
                <w:sz w:val="22"/>
                <w:szCs w:val="22"/>
              </w:rPr>
            </w:pPr>
            <w:r w:rsidRPr="006D4FCA">
              <w:rPr>
                <w:sz w:val="22"/>
                <w:szCs w:val="22"/>
              </w:rPr>
              <w:t>Cause of death</w:t>
            </w:r>
          </w:p>
        </w:tc>
        <w:tc>
          <w:tcPr>
            <w:tcW w:w="882" w:type="pct"/>
            <w:hideMark/>
          </w:tcPr>
          <w:p w14:paraId="0E0970C7" w14:textId="5E53691A" w:rsidR="00D4363D" w:rsidRPr="006D4FCA" w:rsidRDefault="000B3D72" w:rsidP="00A17CB8">
            <w:pPr>
              <w:pStyle w:val="Tabletext0"/>
              <w:jc w:val="center"/>
              <w:rPr>
                <w:sz w:val="22"/>
                <w:szCs w:val="22"/>
              </w:rPr>
            </w:pPr>
            <w:r w:rsidRPr="006D4FCA">
              <w:rPr>
                <w:rFonts w:eastAsia="Wingdings"/>
                <w:sz w:val="22"/>
                <w:szCs w:val="22"/>
              </w:rPr>
              <w:t>x</w:t>
            </w:r>
          </w:p>
        </w:tc>
        <w:tc>
          <w:tcPr>
            <w:tcW w:w="930" w:type="pct"/>
            <w:gridSpan w:val="3"/>
            <w:hideMark/>
          </w:tcPr>
          <w:p w14:paraId="1B383B04" w14:textId="77777777" w:rsidR="00D4363D" w:rsidRPr="006D4FCA" w:rsidRDefault="00D4363D" w:rsidP="00A17CB8">
            <w:pPr>
              <w:pStyle w:val="Tabletext0"/>
              <w:jc w:val="center"/>
              <w:rPr>
                <w:sz w:val="22"/>
                <w:szCs w:val="22"/>
              </w:rPr>
            </w:pPr>
          </w:p>
        </w:tc>
        <w:tc>
          <w:tcPr>
            <w:tcW w:w="792" w:type="pct"/>
            <w:hideMark/>
          </w:tcPr>
          <w:p w14:paraId="573CCF2F" w14:textId="77777777" w:rsidR="00D4363D" w:rsidRPr="006D4FCA" w:rsidRDefault="00D4363D" w:rsidP="00A17CB8">
            <w:pPr>
              <w:pStyle w:val="Tabletext0"/>
              <w:jc w:val="center"/>
              <w:rPr>
                <w:sz w:val="22"/>
                <w:szCs w:val="22"/>
              </w:rPr>
            </w:pPr>
          </w:p>
        </w:tc>
      </w:tr>
      <w:tr w:rsidR="00E071CF" w:rsidRPr="006D4FCA" w14:paraId="63EDAA2E" w14:textId="77777777" w:rsidTr="003A6645">
        <w:tc>
          <w:tcPr>
            <w:tcW w:w="2396" w:type="pct"/>
            <w:gridSpan w:val="2"/>
            <w:hideMark/>
          </w:tcPr>
          <w:p w14:paraId="3C851EA4" w14:textId="77777777" w:rsidR="00D4363D" w:rsidRPr="006D4FCA" w:rsidRDefault="00D4363D" w:rsidP="00A17CB8">
            <w:pPr>
              <w:pStyle w:val="Tabletext0"/>
              <w:rPr>
                <w:sz w:val="22"/>
                <w:szCs w:val="22"/>
              </w:rPr>
            </w:pPr>
            <w:r w:rsidRPr="006D4FCA">
              <w:rPr>
                <w:sz w:val="22"/>
                <w:szCs w:val="22"/>
              </w:rPr>
              <w:t>Vital status</w:t>
            </w:r>
          </w:p>
        </w:tc>
        <w:tc>
          <w:tcPr>
            <w:tcW w:w="882" w:type="pct"/>
            <w:hideMark/>
          </w:tcPr>
          <w:p w14:paraId="59F55B5C" w14:textId="40F3E662" w:rsidR="00D4363D" w:rsidRPr="006D4FCA" w:rsidRDefault="000B3D72" w:rsidP="00A17CB8">
            <w:pPr>
              <w:pStyle w:val="Tabletext0"/>
              <w:jc w:val="center"/>
              <w:rPr>
                <w:sz w:val="22"/>
                <w:szCs w:val="22"/>
              </w:rPr>
            </w:pPr>
            <w:r w:rsidRPr="006D4FCA">
              <w:rPr>
                <w:rFonts w:eastAsia="Wingdings"/>
                <w:sz w:val="22"/>
                <w:szCs w:val="22"/>
              </w:rPr>
              <w:t>x</w:t>
            </w:r>
          </w:p>
        </w:tc>
        <w:tc>
          <w:tcPr>
            <w:tcW w:w="930" w:type="pct"/>
            <w:gridSpan w:val="3"/>
            <w:hideMark/>
          </w:tcPr>
          <w:p w14:paraId="34BEB3D6" w14:textId="67DA1291" w:rsidR="00D4363D" w:rsidRPr="006D4FCA" w:rsidRDefault="000B3D72" w:rsidP="00A17CB8">
            <w:pPr>
              <w:pStyle w:val="Tabletext0"/>
              <w:jc w:val="center"/>
              <w:rPr>
                <w:sz w:val="22"/>
                <w:szCs w:val="22"/>
              </w:rPr>
            </w:pPr>
            <w:r w:rsidRPr="006D4FCA">
              <w:rPr>
                <w:rFonts w:eastAsia="Wingdings"/>
                <w:sz w:val="22"/>
                <w:szCs w:val="22"/>
              </w:rPr>
              <w:t>x</w:t>
            </w:r>
          </w:p>
        </w:tc>
        <w:tc>
          <w:tcPr>
            <w:tcW w:w="792" w:type="pct"/>
            <w:hideMark/>
          </w:tcPr>
          <w:p w14:paraId="1305E34D" w14:textId="77777777" w:rsidR="00D4363D" w:rsidRPr="006D4FCA" w:rsidRDefault="00D4363D" w:rsidP="00A17CB8">
            <w:pPr>
              <w:pStyle w:val="Tabletext0"/>
              <w:jc w:val="center"/>
              <w:rPr>
                <w:sz w:val="22"/>
                <w:szCs w:val="22"/>
              </w:rPr>
            </w:pPr>
          </w:p>
        </w:tc>
      </w:tr>
      <w:tr w:rsidR="00747C78" w:rsidRPr="006D4FCA" w14:paraId="0B60A94A" w14:textId="77777777" w:rsidTr="003A6645">
        <w:trPr>
          <w:cnfStyle w:val="000000100000" w:firstRow="0" w:lastRow="0" w:firstColumn="0" w:lastColumn="0" w:oddVBand="0" w:evenVBand="0" w:oddHBand="1" w:evenHBand="0" w:firstRowFirstColumn="0" w:firstRowLastColumn="0" w:lastRowFirstColumn="0" w:lastRowLastColumn="0"/>
        </w:trPr>
        <w:tc>
          <w:tcPr>
            <w:tcW w:w="2396" w:type="pct"/>
            <w:gridSpan w:val="2"/>
            <w:hideMark/>
          </w:tcPr>
          <w:p w14:paraId="2FA6A32B" w14:textId="77777777" w:rsidR="00D4363D" w:rsidRPr="006D4FCA" w:rsidRDefault="00D4363D" w:rsidP="00A17CB8">
            <w:pPr>
              <w:pStyle w:val="Tabletext0"/>
              <w:rPr>
                <w:sz w:val="22"/>
                <w:szCs w:val="22"/>
              </w:rPr>
            </w:pPr>
            <w:r w:rsidRPr="006D4FCA">
              <w:rPr>
                <w:sz w:val="22"/>
                <w:szCs w:val="22"/>
              </w:rPr>
              <w:t>Cost of care &amp; service utilization</w:t>
            </w:r>
          </w:p>
        </w:tc>
        <w:tc>
          <w:tcPr>
            <w:tcW w:w="882" w:type="pct"/>
            <w:hideMark/>
          </w:tcPr>
          <w:p w14:paraId="26CE7726" w14:textId="77777777" w:rsidR="00D4363D" w:rsidRPr="006D4FCA" w:rsidRDefault="00D4363D" w:rsidP="00A17CB8">
            <w:pPr>
              <w:pStyle w:val="Tabletext0"/>
              <w:jc w:val="center"/>
              <w:rPr>
                <w:sz w:val="22"/>
                <w:szCs w:val="22"/>
              </w:rPr>
            </w:pPr>
          </w:p>
        </w:tc>
        <w:tc>
          <w:tcPr>
            <w:tcW w:w="930" w:type="pct"/>
            <w:gridSpan w:val="3"/>
            <w:hideMark/>
          </w:tcPr>
          <w:p w14:paraId="59BDAE11" w14:textId="34074421" w:rsidR="00D4363D" w:rsidRPr="006D4FCA" w:rsidRDefault="000B3D72" w:rsidP="00A17CB8">
            <w:pPr>
              <w:pStyle w:val="Tabletext0"/>
              <w:jc w:val="center"/>
              <w:rPr>
                <w:sz w:val="22"/>
                <w:szCs w:val="22"/>
              </w:rPr>
            </w:pPr>
            <w:r w:rsidRPr="006D4FCA">
              <w:rPr>
                <w:rFonts w:eastAsia="Wingdings"/>
                <w:sz w:val="22"/>
                <w:szCs w:val="22"/>
              </w:rPr>
              <w:t>x</w:t>
            </w:r>
          </w:p>
        </w:tc>
        <w:tc>
          <w:tcPr>
            <w:tcW w:w="792" w:type="pct"/>
            <w:hideMark/>
          </w:tcPr>
          <w:p w14:paraId="5CCBA408" w14:textId="77777777" w:rsidR="00D4363D" w:rsidRPr="006D4FCA" w:rsidRDefault="00D4363D" w:rsidP="00A17CB8">
            <w:pPr>
              <w:pStyle w:val="Tabletext0"/>
              <w:jc w:val="center"/>
              <w:rPr>
                <w:sz w:val="22"/>
                <w:szCs w:val="22"/>
              </w:rPr>
            </w:pPr>
          </w:p>
        </w:tc>
      </w:tr>
      <w:tr w:rsidR="00E071CF" w:rsidRPr="006D4FCA" w14:paraId="5A38D53D" w14:textId="77777777" w:rsidTr="003A6645">
        <w:tc>
          <w:tcPr>
            <w:tcW w:w="2396" w:type="pct"/>
            <w:gridSpan w:val="2"/>
            <w:hideMark/>
          </w:tcPr>
          <w:p w14:paraId="164B4251" w14:textId="23E6C30F" w:rsidR="00D4363D" w:rsidRPr="006D4FCA" w:rsidRDefault="00D4363D" w:rsidP="00A17CB8">
            <w:pPr>
              <w:pStyle w:val="Tabletext0"/>
              <w:rPr>
                <w:sz w:val="22"/>
                <w:szCs w:val="22"/>
              </w:rPr>
            </w:pPr>
            <w:r w:rsidRPr="006D4FCA">
              <w:rPr>
                <w:sz w:val="22"/>
                <w:szCs w:val="22"/>
              </w:rPr>
              <w:t>Claims</w:t>
            </w:r>
            <w:r w:rsidR="009F31D8" w:rsidRPr="006D4FCA">
              <w:rPr>
                <w:sz w:val="22"/>
                <w:szCs w:val="22"/>
              </w:rPr>
              <w:t xml:space="preserve"> (for Fee-for-Service enrollees)</w:t>
            </w:r>
          </w:p>
        </w:tc>
        <w:tc>
          <w:tcPr>
            <w:tcW w:w="882" w:type="pct"/>
            <w:hideMark/>
          </w:tcPr>
          <w:p w14:paraId="603BED5F" w14:textId="77777777" w:rsidR="00D4363D" w:rsidRPr="006D4FCA" w:rsidRDefault="00D4363D" w:rsidP="00A17CB8">
            <w:pPr>
              <w:pStyle w:val="Tabletext0"/>
              <w:jc w:val="center"/>
              <w:rPr>
                <w:sz w:val="22"/>
                <w:szCs w:val="22"/>
              </w:rPr>
            </w:pPr>
          </w:p>
        </w:tc>
        <w:tc>
          <w:tcPr>
            <w:tcW w:w="930" w:type="pct"/>
            <w:gridSpan w:val="3"/>
            <w:hideMark/>
          </w:tcPr>
          <w:p w14:paraId="760E4E71" w14:textId="15CD7EB5" w:rsidR="00D4363D" w:rsidRPr="006D4FCA" w:rsidRDefault="000B3D72" w:rsidP="00A17CB8">
            <w:pPr>
              <w:pStyle w:val="Tabletext0"/>
              <w:jc w:val="center"/>
              <w:rPr>
                <w:sz w:val="22"/>
                <w:szCs w:val="22"/>
              </w:rPr>
            </w:pPr>
            <w:r w:rsidRPr="006D4FCA">
              <w:rPr>
                <w:rFonts w:eastAsia="Wingdings"/>
                <w:sz w:val="22"/>
                <w:szCs w:val="22"/>
              </w:rPr>
              <w:t>x</w:t>
            </w:r>
          </w:p>
        </w:tc>
        <w:tc>
          <w:tcPr>
            <w:tcW w:w="792" w:type="pct"/>
            <w:hideMark/>
          </w:tcPr>
          <w:p w14:paraId="1DE44BB3" w14:textId="77777777" w:rsidR="00D4363D" w:rsidRPr="006D4FCA" w:rsidRDefault="00D4363D" w:rsidP="00A17CB8">
            <w:pPr>
              <w:pStyle w:val="Tabletext0"/>
              <w:jc w:val="center"/>
              <w:rPr>
                <w:sz w:val="22"/>
                <w:szCs w:val="22"/>
              </w:rPr>
            </w:pPr>
          </w:p>
        </w:tc>
      </w:tr>
      <w:tr w:rsidR="00747C78" w:rsidRPr="006D4FCA" w14:paraId="778C2B99" w14:textId="77777777" w:rsidTr="003A6645">
        <w:trPr>
          <w:cnfStyle w:val="000000100000" w:firstRow="0" w:lastRow="0" w:firstColumn="0" w:lastColumn="0" w:oddVBand="0" w:evenVBand="0" w:oddHBand="1" w:evenHBand="0" w:firstRowFirstColumn="0" w:firstRowLastColumn="0" w:lastRowFirstColumn="0" w:lastRowLastColumn="0"/>
        </w:trPr>
        <w:tc>
          <w:tcPr>
            <w:tcW w:w="2396" w:type="pct"/>
            <w:gridSpan w:val="2"/>
            <w:hideMark/>
          </w:tcPr>
          <w:p w14:paraId="51595C60" w14:textId="77777777" w:rsidR="00D4363D" w:rsidRPr="006D4FCA" w:rsidRDefault="00D4363D" w:rsidP="00A17CB8">
            <w:pPr>
              <w:pStyle w:val="Tabletext0"/>
              <w:rPr>
                <w:sz w:val="22"/>
                <w:szCs w:val="22"/>
              </w:rPr>
            </w:pPr>
            <w:r w:rsidRPr="006D4FCA">
              <w:rPr>
                <w:sz w:val="22"/>
                <w:szCs w:val="22"/>
              </w:rPr>
              <w:lastRenderedPageBreak/>
              <w:t>Global ratings of care</w:t>
            </w:r>
          </w:p>
        </w:tc>
        <w:tc>
          <w:tcPr>
            <w:tcW w:w="882" w:type="pct"/>
            <w:hideMark/>
          </w:tcPr>
          <w:p w14:paraId="6C39B932" w14:textId="77777777" w:rsidR="00D4363D" w:rsidRPr="006D4FCA" w:rsidRDefault="00D4363D" w:rsidP="00A17CB8">
            <w:pPr>
              <w:pStyle w:val="Tabletext0"/>
              <w:jc w:val="center"/>
              <w:rPr>
                <w:sz w:val="22"/>
                <w:szCs w:val="22"/>
              </w:rPr>
            </w:pPr>
          </w:p>
        </w:tc>
        <w:tc>
          <w:tcPr>
            <w:tcW w:w="930" w:type="pct"/>
            <w:gridSpan w:val="3"/>
            <w:hideMark/>
          </w:tcPr>
          <w:p w14:paraId="7D82A9B2" w14:textId="77777777" w:rsidR="00D4363D" w:rsidRPr="006D4FCA" w:rsidRDefault="00D4363D" w:rsidP="00A17CB8">
            <w:pPr>
              <w:pStyle w:val="Tabletext0"/>
              <w:jc w:val="center"/>
              <w:rPr>
                <w:sz w:val="22"/>
                <w:szCs w:val="22"/>
              </w:rPr>
            </w:pPr>
          </w:p>
        </w:tc>
        <w:tc>
          <w:tcPr>
            <w:tcW w:w="792" w:type="pct"/>
            <w:hideMark/>
          </w:tcPr>
          <w:p w14:paraId="18B51FA8" w14:textId="07829BA2" w:rsidR="00D4363D" w:rsidRPr="006D4FCA" w:rsidRDefault="000B3D72" w:rsidP="00A17CB8">
            <w:pPr>
              <w:pStyle w:val="Tabletext0"/>
              <w:jc w:val="center"/>
              <w:rPr>
                <w:sz w:val="22"/>
                <w:szCs w:val="22"/>
              </w:rPr>
            </w:pPr>
            <w:r w:rsidRPr="006D4FCA">
              <w:rPr>
                <w:rFonts w:eastAsia="Wingdings"/>
                <w:sz w:val="22"/>
                <w:szCs w:val="22"/>
              </w:rPr>
              <w:t>x</w:t>
            </w:r>
          </w:p>
        </w:tc>
      </w:tr>
      <w:tr w:rsidR="00E071CF" w:rsidRPr="006D4FCA" w14:paraId="2A4526A9" w14:textId="77777777" w:rsidTr="003A6645">
        <w:tc>
          <w:tcPr>
            <w:tcW w:w="2396" w:type="pct"/>
            <w:gridSpan w:val="2"/>
            <w:hideMark/>
          </w:tcPr>
          <w:p w14:paraId="577175EE" w14:textId="77777777" w:rsidR="00D4363D" w:rsidRPr="006D4FCA" w:rsidRDefault="00D4363D" w:rsidP="00A17CB8">
            <w:pPr>
              <w:pStyle w:val="Tabletext0"/>
              <w:rPr>
                <w:sz w:val="22"/>
                <w:szCs w:val="22"/>
              </w:rPr>
            </w:pPr>
            <w:r w:rsidRPr="006D4FCA">
              <w:rPr>
                <w:sz w:val="22"/>
                <w:szCs w:val="22"/>
              </w:rPr>
              <w:t>Care composites</w:t>
            </w:r>
          </w:p>
        </w:tc>
        <w:tc>
          <w:tcPr>
            <w:tcW w:w="882" w:type="pct"/>
            <w:hideMark/>
          </w:tcPr>
          <w:p w14:paraId="36C61449" w14:textId="77777777" w:rsidR="00D4363D" w:rsidRPr="006D4FCA" w:rsidRDefault="00D4363D" w:rsidP="00A17CB8">
            <w:pPr>
              <w:pStyle w:val="Tabletext0"/>
              <w:jc w:val="center"/>
              <w:rPr>
                <w:sz w:val="22"/>
                <w:szCs w:val="22"/>
              </w:rPr>
            </w:pPr>
          </w:p>
        </w:tc>
        <w:tc>
          <w:tcPr>
            <w:tcW w:w="930" w:type="pct"/>
            <w:gridSpan w:val="3"/>
            <w:hideMark/>
          </w:tcPr>
          <w:p w14:paraId="680512C7" w14:textId="77777777" w:rsidR="00D4363D" w:rsidRPr="006D4FCA" w:rsidRDefault="00D4363D" w:rsidP="00A17CB8">
            <w:pPr>
              <w:pStyle w:val="Tabletext0"/>
              <w:jc w:val="center"/>
              <w:rPr>
                <w:sz w:val="22"/>
                <w:szCs w:val="22"/>
              </w:rPr>
            </w:pPr>
          </w:p>
        </w:tc>
        <w:tc>
          <w:tcPr>
            <w:tcW w:w="792" w:type="pct"/>
            <w:hideMark/>
          </w:tcPr>
          <w:p w14:paraId="25AE4977" w14:textId="389939F8" w:rsidR="00D4363D" w:rsidRPr="006D4FCA" w:rsidRDefault="000B3D72" w:rsidP="00A17CB8">
            <w:pPr>
              <w:pStyle w:val="Tabletext0"/>
              <w:jc w:val="center"/>
              <w:rPr>
                <w:sz w:val="22"/>
                <w:szCs w:val="22"/>
              </w:rPr>
            </w:pPr>
            <w:r w:rsidRPr="006D4FCA">
              <w:rPr>
                <w:rFonts w:eastAsia="Wingdings"/>
                <w:sz w:val="22"/>
                <w:szCs w:val="22"/>
              </w:rPr>
              <w:t>x</w:t>
            </w:r>
          </w:p>
        </w:tc>
      </w:tr>
      <w:tr w:rsidR="00747C78" w:rsidRPr="006D4FCA" w14:paraId="2865996B" w14:textId="77777777" w:rsidTr="003A6645">
        <w:trPr>
          <w:cnfStyle w:val="000000100000" w:firstRow="0" w:lastRow="0" w:firstColumn="0" w:lastColumn="0" w:oddVBand="0" w:evenVBand="0" w:oddHBand="1" w:evenHBand="0" w:firstRowFirstColumn="0" w:firstRowLastColumn="0" w:lastRowFirstColumn="0" w:lastRowLastColumn="0"/>
        </w:trPr>
        <w:tc>
          <w:tcPr>
            <w:tcW w:w="2396" w:type="pct"/>
            <w:gridSpan w:val="2"/>
            <w:hideMark/>
          </w:tcPr>
          <w:p w14:paraId="39E8DF5C" w14:textId="77777777" w:rsidR="00D4363D" w:rsidRPr="006D4FCA" w:rsidRDefault="00D4363D" w:rsidP="00A17CB8">
            <w:pPr>
              <w:pStyle w:val="Tabletext0"/>
              <w:rPr>
                <w:sz w:val="22"/>
                <w:szCs w:val="22"/>
              </w:rPr>
            </w:pPr>
            <w:r w:rsidRPr="006D4FCA">
              <w:rPr>
                <w:sz w:val="22"/>
                <w:szCs w:val="22"/>
              </w:rPr>
              <w:t>Health status</w:t>
            </w:r>
          </w:p>
        </w:tc>
        <w:tc>
          <w:tcPr>
            <w:tcW w:w="882" w:type="pct"/>
            <w:hideMark/>
          </w:tcPr>
          <w:p w14:paraId="35CDAE94" w14:textId="77777777" w:rsidR="00D4363D" w:rsidRPr="006D4FCA" w:rsidRDefault="00D4363D" w:rsidP="00A17CB8">
            <w:pPr>
              <w:pStyle w:val="Tabletext0"/>
              <w:jc w:val="center"/>
              <w:rPr>
                <w:sz w:val="22"/>
                <w:szCs w:val="22"/>
              </w:rPr>
            </w:pPr>
          </w:p>
        </w:tc>
        <w:tc>
          <w:tcPr>
            <w:tcW w:w="930" w:type="pct"/>
            <w:gridSpan w:val="3"/>
            <w:hideMark/>
          </w:tcPr>
          <w:p w14:paraId="2EAF3BA8" w14:textId="77777777" w:rsidR="00D4363D" w:rsidRPr="006D4FCA" w:rsidRDefault="00D4363D" w:rsidP="00A17CB8">
            <w:pPr>
              <w:pStyle w:val="Tabletext0"/>
              <w:jc w:val="center"/>
              <w:rPr>
                <w:sz w:val="22"/>
                <w:szCs w:val="22"/>
              </w:rPr>
            </w:pPr>
          </w:p>
        </w:tc>
        <w:tc>
          <w:tcPr>
            <w:tcW w:w="792" w:type="pct"/>
            <w:hideMark/>
          </w:tcPr>
          <w:p w14:paraId="13907859" w14:textId="6951A7B2" w:rsidR="00D4363D" w:rsidRPr="006D4FCA" w:rsidRDefault="000B3D72" w:rsidP="00A17CB8">
            <w:pPr>
              <w:pStyle w:val="Tabletext0"/>
              <w:jc w:val="center"/>
              <w:rPr>
                <w:sz w:val="22"/>
                <w:szCs w:val="22"/>
              </w:rPr>
            </w:pPr>
            <w:r w:rsidRPr="006D4FCA">
              <w:rPr>
                <w:rFonts w:eastAsia="Wingdings"/>
                <w:sz w:val="22"/>
                <w:szCs w:val="22"/>
              </w:rPr>
              <w:t>x</w:t>
            </w:r>
          </w:p>
        </w:tc>
      </w:tr>
      <w:tr w:rsidR="00E071CF" w:rsidRPr="006D4FCA" w14:paraId="433B801F" w14:textId="77777777" w:rsidTr="003A6645">
        <w:tc>
          <w:tcPr>
            <w:tcW w:w="2396" w:type="pct"/>
            <w:gridSpan w:val="2"/>
            <w:hideMark/>
          </w:tcPr>
          <w:p w14:paraId="5CBB625B" w14:textId="77777777" w:rsidR="00D4363D" w:rsidRPr="006D4FCA" w:rsidRDefault="00D4363D" w:rsidP="00A17CB8">
            <w:pPr>
              <w:pStyle w:val="Tabletext0"/>
              <w:rPr>
                <w:sz w:val="22"/>
                <w:szCs w:val="22"/>
              </w:rPr>
            </w:pPr>
            <w:r w:rsidRPr="006D4FCA">
              <w:rPr>
                <w:sz w:val="22"/>
                <w:szCs w:val="22"/>
              </w:rPr>
              <w:t>Patient demographics</w:t>
            </w:r>
          </w:p>
        </w:tc>
        <w:tc>
          <w:tcPr>
            <w:tcW w:w="882" w:type="pct"/>
            <w:hideMark/>
          </w:tcPr>
          <w:p w14:paraId="1BB917A6" w14:textId="7C9B583D" w:rsidR="00D4363D" w:rsidRPr="006D4FCA" w:rsidRDefault="000B3D72" w:rsidP="00A17CB8">
            <w:pPr>
              <w:pStyle w:val="Tabletext0"/>
              <w:jc w:val="center"/>
              <w:rPr>
                <w:sz w:val="22"/>
                <w:szCs w:val="22"/>
              </w:rPr>
            </w:pPr>
            <w:r w:rsidRPr="006D4FCA">
              <w:rPr>
                <w:rFonts w:eastAsia="Wingdings"/>
                <w:sz w:val="22"/>
                <w:szCs w:val="22"/>
              </w:rPr>
              <w:t>x</w:t>
            </w:r>
          </w:p>
        </w:tc>
        <w:tc>
          <w:tcPr>
            <w:tcW w:w="930" w:type="pct"/>
            <w:gridSpan w:val="3"/>
            <w:hideMark/>
          </w:tcPr>
          <w:p w14:paraId="26CD05EF" w14:textId="6E9510AC" w:rsidR="00D4363D" w:rsidRPr="006D4FCA" w:rsidRDefault="000B3D72" w:rsidP="00A17CB8">
            <w:pPr>
              <w:pStyle w:val="Tabletext0"/>
              <w:jc w:val="center"/>
              <w:rPr>
                <w:sz w:val="22"/>
                <w:szCs w:val="22"/>
              </w:rPr>
            </w:pPr>
            <w:r w:rsidRPr="006D4FCA">
              <w:rPr>
                <w:rFonts w:eastAsia="Wingdings"/>
                <w:sz w:val="22"/>
                <w:szCs w:val="22"/>
              </w:rPr>
              <w:t>x</w:t>
            </w:r>
          </w:p>
        </w:tc>
        <w:tc>
          <w:tcPr>
            <w:tcW w:w="792" w:type="pct"/>
            <w:hideMark/>
          </w:tcPr>
          <w:p w14:paraId="2269785E" w14:textId="67AD81B4" w:rsidR="00D4363D" w:rsidRPr="006D4FCA" w:rsidRDefault="000B3D72" w:rsidP="00A17CB8">
            <w:pPr>
              <w:pStyle w:val="Tabletext0"/>
              <w:jc w:val="center"/>
              <w:rPr>
                <w:sz w:val="22"/>
                <w:szCs w:val="22"/>
              </w:rPr>
            </w:pPr>
            <w:r w:rsidRPr="006D4FCA">
              <w:rPr>
                <w:rFonts w:eastAsia="Wingdings"/>
                <w:sz w:val="22"/>
                <w:szCs w:val="22"/>
              </w:rPr>
              <w:t>x</w:t>
            </w:r>
          </w:p>
        </w:tc>
      </w:tr>
    </w:tbl>
    <w:p w14:paraId="56AFBFB1" w14:textId="7218BB0A" w:rsidR="32220FDE" w:rsidRPr="00FF02EB" w:rsidRDefault="00BC737C" w:rsidP="001C53C8">
      <w:pPr>
        <w:pStyle w:val="Heading2"/>
      </w:pPr>
      <w:bookmarkStart w:id="12" w:name="_Toc69820852"/>
      <w:bookmarkStart w:id="13" w:name="_Toc76654356"/>
      <w:r>
        <w:t xml:space="preserve">About </w:t>
      </w:r>
      <w:r w:rsidR="32220FDE" w:rsidRPr="00FF02EB">
        <w:t>SEER</w:t>
      </w:r>
      <w:bookmarkEnd w:id="12"/>
      <w:bookmarkEnd w:id="13"/>
    </w:p>
    <w:p w14:paraId="363034C3" w14:textId="35F6065B" w:rsidR="32220FDE" w:rsidRDefault="32220FDE" w:rsidP="00AF5988">
      <w:pPr>
        <w:pStyle w:val="BodyTextLM"/>
      </w:pPr>
      <w:r w:rsidRPr="560CE7FF">
        <w:t xml:space="preserve">The SEER Program works to provide information on cancer statistics in an effort to reduce the burden of cancer among the U.S. population. </w:t>
      </w:r>
      <w:r w:rsidR="4D2DA98C" w:rsidRPr="560CE7FF">
        <w:t xml:space="preserve">SEER </w:t>
      </w:r>
      <w:r w:rsidR="246C017E" w:rsidRPr="560CE7FF">
        <w:t xml:space="preserve">started </w:t>
      </w:r>
      <w:r w:rsidR="4D2DA98C" w:rsidRPr="560CE7FF">
        <w:t>collect</w:t>
      </w:r>
      <w:r w:rsidR="72023CF0" w:rsidRPr="560CE7FF">
        <w:t>ing</w:t>
      </w:r>
      <w:r w:rsidRPr="560CE7FF">
        <w:t xml:space="preserve"> data on cancer cases in 1973 with a limited number of registries and continues to expand to include even more areas.</w:t>
      </w:r>
      <w:r w:rsidR="000170D2">
        <w:t xml:space="preserve"> You can learn more about the SEER data in </w:t>
      </w:r>
      <w:r w:rsidR="000170D2" w:rsidRPr="000E0478">
        <w:rPr>
          <w:b/>
          <w:bCs/>
        </w:rPr>
        <w:t>Section</w:t>
      </w:r>
      <w:r w:rsidR="000E0478" w:rsidRPr="000E0478">
        <w:rPr>
          <w:b/>
          <w:bCs/>
        </w:rPr>
        <w:t>s</w:t>
      </w:r>
      <w:r w:rsidR="000E0478">
        <w:rPr>
          <w:b/>
          <w:bCs/>
        </w:rPr>
        <w:t xml:space="preserve"> </w:t>
      </w:r>
      <w:r w:rsidR="002A1604">
        <w:rPr>
          <w:b/>
          <w:bCs/>
        </w:rPr>
        <w:fldChar w:fldCharType="begin"/>
      </w:r>
      <w:r w:rsidR="002A1604">
        <w:rPr>
          <w:b/>
          <w:bCs/>
        </w:rPr>
        <w:instrText xml:space="preserve"> REF _Ref68592742 \r \h </w:instrText>
      </w:r>
      <w:r w:rsidR="002A1604">
        <w:rPr>
          <w:b/>
          <w:bCs/>
        </w:rPr>
      </w:r>
      <w:r w:rsidR="002A1604">
        <w:rPr>
          <w:b/>
          <w:bCs/>
        </w:rPr>
        <w:fldChar w:fldCharType="separate"/>
      </w:r>
      <w:r w:rsidR="002A1604">
        <w:rPr>
          <w:b/>
          <w:bCs/>
        </w:rPr>
        <w:t>4.4</w:t>
      </w:r>
      <w:r w:rsidR="002A1604">
        <w:rPr>
          <w:b/>
          <w:bCs/>
        </w:rPr>
        <w:fldChar w:fldCharType="end"/>
      </w:r>
      <w:r w:rsidR="000E0478" w:rsidRPr="000E0478">
        <w:rPr>
          <w:b/>
          <w:bCs/>
        </w:rPr>
        <w:t xml:space="preserve">, </w:t>
      </w:r>
      <w:r w:rsidR="000E0478" w:rsidRPr="000E0478">
        <w:rPr>
          <w:b/>
          <w:bCs/>
        </w:rPr>
        <w:fldChar w:fldCharType="begin"/>
      </w:r>
      <w:r w:rsidR="000E0478" w:rsidRPr="000E0478">
        <w:rPr>
          <w:b/>
          <w:bCs/>
        </w:rPr>
        <w:instrText xml:space="preserve"> REF _Ref68592742 \h </w:instrText>
      </w:r>
      <w:r w:rsidR="000E0478">
        <w:rPr>
          <w:b/>
          <w:bCs/>
        </w:rPr>
        <w:instrText xml:space="preserve"> \* MERGEFORMAT </w:instrText>
      </w:r>
      <w:r w:rsidR="000E0478" w:rsidRPr="000E0478">
        <w:rPr>
          <w:b/>
          <w:bCs/>
        </w:rPr>
      </w:r>
      <w:r w:rsidR="000E0478" w:rsidRPr="000E0478">
        <w:rPr>
          <w:b/>
          <w:bCs/>
        </w:rPr>
        <w:fldChar w:fldCharType="separate"/>
      </w:r>
      <w:r w:rsidR="000E0478" w:rsidRPr="000E0478">
        <w:rPr>
          <w:b/>
          <w:bCs/>
        </w:rPr>
        <w:t>Identifying Cancer Information: Diagnoses, Site, and Stage</w:t>
      </w:r>
      <w:r w:rsidR="000E0478" w:rsidRPr="000E0478">
        <w:rPr>
          <w:b/>
          <w:bCs/>
        </w:rPr>
        <w:fldChar w:fldCharType="end"/>
      </w:r>
      <w:r w:rsidR="000E0478">
        <w:t xml:space="preserve">, and </w:t>
      </w:r>
      <w:r w:rsidR="002A1604" w:rsidRPr="002A1604">
        <w:rPr>
          <w:b/>
          <w:bCs/>
        </w:rPr>
        <w:fldChar w:fldCharType="begin"/>
      </w:r>
      <w:r w:rsidR="002A1604" w:rsidRPr="002A1604">
        <w:rPr>
          <w:b/>
          <w:bCs/>
        </w:rPr>
        <w:instrText xml:space="preserve"> REF _Ref69228112 \r \h  \* MERGEFORMAT </w:instrText>
      </w:r>
      <w:r w:rsidR="002A1604" w:rsidRPr="002A1604">
        <w:rPr>
          <w:b/>
          <w:bCs/>
        </w:rPr>
      </w:r>
      <w:r w:rsidR="002A1604" w:rsidRPr="002A1604">
        <w:rPr>
          <w:b/>
          <w:bCs/>
        </w:rPr>
        <w:fldChar w:fldCharType="separate"/>
      </w:r>
      <w:r w:rsidR="002A1604" w:rsidRPr="002A1604">
        <w:rPr>
          <w:b/>
          <w:bCs/>
        </w:rPr>
        <w:t>5.1.1</w:t>
      </w:r>
      <w:r w:rsidR="002A1604" w:rsidRPr="002A1604">
        <w:rPr>
          <w:b/>
          <w:bCs/>
        </w:rPr>
        <w:fldChar w:fldCharType="end"/>
      </w:r>
      <w:r w:rsidR="000E0478" w:rsidRPr="000E0478">
        <w:rPr>
          <w:b/>
          <w:bCs/>
        </w:rPr>
        <w:t xml:space="preserve">, </w:t>
      </w:r>
      <w:r w:rsidR="000E0478" w:rsidRPr="000E0478">
        <w:rPr>
          <w:b/>
          <w:bCs/>
        </w:rPr>
        <w:fldChar w:fldCharType="begin"/>
      </w:r>
      <w:r w:rsidR="000E0478" w:rsidRPr="000E0478">
        <w:rPr>
          <w:b/>
          <w:bCs/>
        </w:rPr>
        <w:instrText xml:space="preserve"> REF _Ref68592493 \h </w:instrText>
      </w:r>
      <w:r w:rsidR="000E0478">
        <w:rPr>
          <w:b/>
          <w:bCs/>
        </w:rPr>
        <w:instrText xml:space="preserve"> \* MERGEFORMAT </w:instrText>
      </w:r>
      <w:r w:rsidR="000E0478" w:rsidRPr="000E0478">
        <w:rPr>
          <w:b/>
          <w:bCs/>
        </w:rPr>
      </w:r>
      <w:r w:rsidR="000E0478" w:rsidRPr="000E0478">
        <w:rPr>
          <w:b/>
          <w:bCs/>
        </w:rPr>
        <w:fldChar w:fldCharType="separate"/>
      </w:r>
      <w:r w:rsidR="000E0478" w:rsidRPr="000E0478">
        <w:rPr>
          <w:b/>
          <w:bCs/>
        </w:rPr>
        <w:t>SEER Cancer Registry Data</w:t>
      </w:r>
      <w:r w:rsidR="000E0478" w:rsidRPr="000E0478">
        <w:rPr>
          <w:b/>
          <w:bCs/>
        </w:rPr>
        <w:fldChar w:fldCharType="end"/>
      </w:r>
      <w:r w:rsidR="00EF7750">
        <w:t>.</w:t>
      </w:r>
    </w:p>
    <w:p w14:paraId="1F90CA93" w14:textId="5F94BF12" w:rsidR="32220FDE" w:rsidRDefault="00BC737C" w:rsidP="001C53C8">
      <w:pPr>
        <w:pStyle w:val="Heading2"/>
      </w:pPr>
      <w:bookmarkStart w:id="14" w:name="_Toc69820853"/>
      <w:bookmarkStart w:id="15" w:name="_Toc76654357"/>
      <w:r>
        <w:t xml:space="preserve">About </w:t>
      </w:r>
      <w:r w:rsidR="32220FDE" w:rsidRPr="560CE7FF">
        <w:t>CAHPS</w:t>
      </w:r>
      <w:bookmarkEnd w:id="14"/>
      <w:bookmarkEnd w:id="15"/>
    </w:p>
    <w:p w14:paraId="1054936B" w14:textId="4BF5F0D7" w:rsidR="32220FDE" w:rsidRDefault="32220FDE" w:rsidP="00AF5988">
      <w:pPr>
        <w:pStyle w:val="BodyTextLM"/>
      </w:pPr>
      <w:r w:rsidRPr="560CE7FF">
        <w:t xml:space="preserve">Since 1997, CMS </w:t>
      </w:r>
      <w:r w:rsidR="000568C3">
        <w:t xml:space="preserve">has </w:t>
      </w:r>
      <w:r w:rsidRPr="560CE7FF">
        <w:t>sponsor</w:t>
      </w:r>
      <w:r w:rsidR="000568C3">
        <w:t>ed</w:t>
      </w:r>
      <w:r w:rsidRPr="560CE7FF">
        <w:t xml:space="preserve"> annual administrations of the Medicare CAHPS surveys to assess the health care experiences of Medicare enrollees in Medicare Advantage (MA) and fee-for-service (FFS</w:t>
      </w:r>
      <w:r w:rsidR="4D2DA98C">
        <w:t>)</w:t>
      </w:r>
      <w:r w:rsidR="4955F179">
        <w:t xml:space="preserve"> plans</w:t>
      </w:r>
      <w:r w:rsidR="4D2DA98C">
        <w:t>.</w:t>
      </w:r>
      <w:r w:rsidRPr="560CE7FF">
        <w:t xml:space="preserve"> The CAHPS surveys are widely used instruments for measuring US </w:t>
      </w:r>
      <w:r w:rsidR="4D2DA98C">
        <w:t>health</w:t>
      </w:r>
      <w:r w:rsidR="10033A0A">
        <w:t xml:space="preserve"> </w:t>
      </w:r>
      <w:r w:rsidR="4D2DA98C">
        <w:t>care</w:t>
      </w:r>
      <w:r w:rsidRPr="560CE7FF">
        <w:t xml:space="preserve"> quality</w:t>
      </w:r>
      <w:r w:rsidR="004D7A6D">
        <w:t xml:space="preserve"> from patients’ perspectives</w:t>
      </w:r>
      <w:r w:rsidRPr="560CE7FF">
        <w:t>.</w:t>
      </w:r>
    </w:p>
    <w:p w14:paraId="35254E4F" w14:textId="0E658593" w:rsidR="00F56CF3" w:rsidRDefault="00F56CF3" w:rsidP="00AF5988">
      <w:pPr>
        <w:pStyle w:val="BodyTextLM"/>
      </w:pPr>
      <w:r w:rsidRPr="00F56CF3">
        <w:t xml:space="preserve">It is important to note that the CAHPS survey is not designed to be longitudinal. </w:t>
      </w:r>
      <w:r w:rsidR="002C1C15">
        <w:t>H</w:t>
      </w:r>
      <w:r w:rsidRPr="00F56CF3">
        <w:t>owever</w:t>
      </w:r>
      <w:r>
        <w:t>, a</w:t>
      </w:r>
      <w:r w:rsidRPr="00F56CF3">
        <w:t xml:space="preserve"> small proportion of respondents in SEER-CAHPS</w:t>
      </w:r>
      <w:r>
        <w:t xml:space="preserve"> </w:t>
      </w:r>
      <w:r w:rsidRPr="00F56CF3">
        <w:t>may have completed more than one CAHPS survey.</w:t>
      </w:r>
    </w:p>
    <w:p w14:paraId="2FEF8AC1" w14:textId="60CDC6C2" w:rsidR="00470BE6" w:rsidRDefault="00470BE6" w:rsidP="001C53C8">
      <w:pPr>
        <w:pStyle w:val="Heading1"/>
      </w:pPr>
      <w:bookmarkStart w:id="16" w:name="_Toc68873250"/>
      <w:bookmarkStart w:id="17" w:name="_Toc69820854"/>
      <w:bookmarkStart w:id="18" w:name="_Toc76654358"/>
      <w:r>
        <w:t>Obtaining the Data</w:t>
      </w:r>
      <w:bookmarkEnd w:id="16"/>
      <w:bookmarkEnd w:id="17"/>
      <w:bookmarkEnd w:id="18"/>
    </w:p>
    <w:p w14:paraId="1D2C8D70" w14:textId="052C45C6" w:rsidR="00FF213C" w:rsidRDefault="007B61B7" w:rsidP="00AF5988">
      <w:pPr>
        <w:pStyle w:val="BodyTextLM"/>
      </w:pPr>
      <w:r>
        <w:rPr>
          <w:noProof/>
        </w:rPr>
        <mc:AlternateContent>
          <mc:Choice Requires="wps">
            <w:drawing>
              <wp:anchor distT="0" distB="0" distL="114300" distR="114300" simplePos="0" relativeHeight="251657217" behindDoc="0" locked="0" layoutInCell="1" allowOverlap="1" wp14:anchorId="13A164DF" wp14:editId="1C5D728B">
                <wp:simplePos x="0" y="0"/>
                <wp:positionH relativeFrom="column">
                  <wp:posOffset>1828800</wp:posOffset>
                </wp:positionH>
                <wp:positionV relativeFrom="paragraph">
                  <wp:posOffset>299085</wp:posOffset>
                </wp:positionV>
                <wp:extent cx="4568825" cy="4572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4568825" cy="457200"/>
                        </a:xfrm>
                        <a:prstGeom prst="rect">
                          <a:avLst/>
                        </a:prstGeom>
                        <a:solidFill>
                          <a:prstClr val="white"/>
                        </a:solidFill>
                        <a:ln>
                          <a:noFill/>
                        </a:ln>
                      </wps:spPr>
                      <wps:txbx>
                        <w:txbxContent>
                          <w:p w14:paraId="6A650A4E" w14:textId="287C8BD2" w:rsidR="00351A77" w:rsidRPr="00C713D6" w:rsidRDefault="00351A77" w:rsidP="001C53C8">
                            <w:pPr>
                              <w:pStyle w:val="Caption"/>
                              <w:rPr>
                                <w:noProof/>
                              </w:rPr>
                            </w:pPr>
                            <w:bookmarkStart w:id="19" w:name="_Toc69820855"/>
                            <w:bookmarkStart w:id="20" w:name="_Toc76654359"/>
                            <w:r>
                              <w:t xml:space="preserve">Figure </w:t>
                            </w:r>
                            <w:r>
                              <w:fldChar w:fldCharType="begin"/>
                            </w:r>
                            <w:r>
                              <w:instrText>SEQ Figure \* ARABIC</w:instrText>
                            </w:r>
                            <w:r>
                              <w:fldChar w:fldCharType="separate"/>
                            </w:r>
                            <w:r>
                              <w:rPr>
                                <w:noProof/>
                              </w:rPr>
                              <w:t>1</w:t>
                            </w:r>
                            <w:r>
                              <w:fldChar w:fldCharType="end"/>
                            </w:r>
                            <w:r>
                              <w:t>. Obtaining SEER-CAHPS Data</w:t>
                            </w:r>
                            <w:bookmarkEnd w:id="19"/>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3A164DF" id="_x0000_t202" coordsize="21600,21600" o:spt="202" path="m,l,21600r21600,l21600,xe">
                <v:stroke joinstyle="miter"/>
                <v:path gradientshapeok="t" o:connecttype="rect"/>
              </v:shapetype>
              <v:shape id="Text Box 3" o:spid="_x0000_s1026" type="#_x0000_t202" style="position:absolute;margin-left:2in;margin-top:23.55pt;width:359.75pt;height:36pt;z-index:2516572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" stroked="f">
                <v:textbox inset="0,0,0,0">
                  <w:txbxContent>
                    <w:p w14:paraId="6A650A4E" w14:textId="287C8BD2" w:rsidR="00351A77" w:rsidRPr="00C713D6" w:rsidRDefault="00351A77" w:rsidP="001C53C8">
                      <w:pPr>
                        <w:pStyle w:val="Caption"/>
                        <w:rPr>
                          <w:noProof/>
                        </w:rPr>
                      </w:pPr>
                      <w:bookmarkStart w:id="21" w:name="_Toc69820855"/>
                      <w:bookmarkStart w:id="22" w:name="_Toc76654359"/>
                      <w:r>
                        <w:t xml:space="preserve">Figure </w:t>
                      </w:r>
                      <w:r>
                        <w:fldChar w:fldCharType="begin"/>
                      </w:r>
                      <w:r>
                        <w:instrText>SEQ Figure \* ARABIC</w:instrText>
                      </w:r>
                      <w:r>
                        <w:fldChar w:fldCharType="separate"/>
                      </w:r>
                      <w:r>
                        <w:rPr>
                          <w:noProof/>
                        </w:rPr>
                        <w:t>1</w:t>
                      </w:r>
                      <w:r>
                        <w:fldChar w:fldCharType="end"/>
                      </w:r>
                      <w:r>
                        <w:t>. Obtaining SEER-CAHPS Data</w:t>
                      </w:r>
                      <w:bookmarkEnd w:id="21"/>
                      <w:bookmarkEnd w:id="22"/>
                    </w:p>
                  </w:txbxContent>
                </v:textbox>
                <w10:wrap type="square"/>
              </v:shape>
            </w:pict>
          </mc:Fallback>
        </mc:AlternateContent>
      </w:r>
      <w:r w:rsidR="00BC737C">
        <w:rPr>
          <w:noProof/>
        </w:rPr>
        <w:drawing>
          <wp:anchor distT="0" distB="0" distL="114300" distR="114300" simplePos="0" relativeHeight="251657216" behindDoc="0" locked="0" layoutInCell="1" allowOverlap="1" wp14:anchorId="69204AF8" wp14:editId="48000B26">
            <wp:simplePos x="0" y="0"/>
            <wp:positionH relativeFrom="margin">
              <wp:posOffset>1828800</wp:posOffset>
            </wp:positionH>
            <wp:positionV relativeFrom="paragraph">
              <wp:posOffset>1170940</wp:posOffset>
            </wp:positionV>
            <wp:extent cx="4569115" cy="3017520"/>
            <wp:effectExtent l="0" t="0" r="3175" b="0"/>
            <wp:wrapSquare wrapText="bothSides"/>
            <wp:docPr id="1827373457" name="Picture 1827373457" descr="Application process f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69115" cy="3017520"/>
                    </a:xfrm>
                    <a:prstGeom prst="rect">
                      <a:avLst/>
                    </a:prstGeom>
                  </pic:spPr>
                </pic:pic>
              </a:graphicData>
            </a:graphic>
            <wp14:sizeRelV relativeFrom="margin">
              <wp14:pctHeight>0</wp14:pctHeight>
            </wp14:sizeRelV>
          </wp:anchor>
        </w:drawing>
      </w:r>
      <w:r w:rsidR="549A0874" w:rsidRPr="560CE7FF">
        <w:t xml:space="preserve">The SEER-CAHPS linked data are available to outside investigators for research purposes. Although personal identifiers for all patient and medical care providers have been removed from the SEER-CAHPS data, there remains the remote risk of re-identification (given the large amount of data available). In light of the sensitive nature of the data, maintaining patient and provider confidentiality is a primary concern of the NCI, SEER, and CMS. Therefore, the SEER-CAHPS data are not public use data files. Investigators are required to </w:t>
      </w:r>
      <w:r w:rsidR="549A0874" w:rsidRPr="560CE7FF">
        <w:lastRenderedPageBreak/>
        <w:t xml:space="preserve">obtain </w:t>
      </w:r>
      <w:r w:rsidR="0057476A">
        <w:t xml:space="preserve">NCI </w:t>
      </w:r>
      <w:r w:rsidR="549A0874" w:rsidRPr="560CE7FF">
        <w:t xml:space="preserve">approval in order to obtain the data. </w:t>
      </w:r>
      <w:r w:rsidR="00FF213C">
        <w:t xml:space="preserve">Approval </w:t>
      </w:r>
      <w:r w:rsidR="0057476A">
        <w:t>or exemption by an institutional review board is also required.</w:t>
      </w:r>
    </w:p>
    <w:p w14:paraId="0094D31A" w14:textId="37B1057E" w:rsidR="549A0874" w:rsidRDefault="0069227B" w:rsidP="00AF5988">
      <w:pPr>
        <w:pStyle w:val="BodyTextLM"/>
      </w:pPr>
      <w:r>
        <w:t xml:space="preserve">An application form and data use agreement (DUA) form can be found on the SEER-CAHPS website: </w:t>
      </w:r>
      <w:hyperlink r:id="rId25" w:history="1">
        <w:r w:rsidRPr="00397F50">
          <w:rPr>
            <w:rStyle w:val="Hyperlink"/>
          </w:rPr>
          <w:t>https://healthcaredelivery.cancer.gov/seer-cahps/obtain/required.html</w:t>
        </w:r>
      </w:hyperlink>
      <w:r>
        <w:t xml:space="preserve">. Submissions require a cover letter, application and DUA form, and Institutional Review Board (IRB) approval. </w:t>
      </w:r>
      <w:r w:rsidR="549A0874" w:rsidRPr="008B5D60">
        <w:t>We strongly recommend that investigators schedule a phone call with the SEER-CAHPS team prior to submitting their draft proposal.</w:t>
      </w:r>
    </w:p>
    <w:p w14:paraId="5CB4211D" w14:textId="5027ECD2" w:rsidR="549A0874" w:rsidRDefault="549A0874" w:rsidP="00AF5988">
      <w:pPr>
        <w:pStyle w:val="BodyTextLM"/>
      </w:pPr>
      <w:r w:rsidRPr="560CE7FF">
        <w:t xml:space="preserve">Representatives from NCI, CMS, and SEER will review each proposal. The review and approval process generally takes 4-6 weeks from </w:t>
      </w:r>
      <w:r w:rsidR="00BE2B04">
        <w:t xml:space="preserve">initial </w:t>
      </w:r>
      <w:r w:rsidRPr="560CE7FF">
        <w:t xml:space="preserve">receipt of proposals. This is an iterative process with multiple steps, as shown in </w:t>
      </w:r>
      <w:r w:rsidR="009F31D8" w:rsidRPr="00431945">
        <w:rPr>
          <w:b/>
          <w:bCs/>
        </w:rPr>
        <w:t>F</w:t>
      </w:r>
      <w:r w:rsidRPr="00431945">
        <w:rPr>
          <w:b/>
          <w:bCs/>
        </w:rPr>
        <w:t xml:space="preserve">igure </w:t>
      </w:r>
      <w:r w:rsidR="00BC737C" w:rsidRPr="00431945">
        <w:rPr>
          <w:b/>
          <w:bCs/>
        </w:rPr>
        <w:t>1</w:t>
      </w:r>
      <w:r w:rsidRPr="560CE7FF">
        <w:t>.</w:t>
      </w:r>
    </w:p>
    <w:p w14:paraId="710C3292" w14:textId="60F5FA4E" w:rsidR="1C5BB9A7" w:rsidRDefault="1C5BB9A7" w:rsidP="001C53C8">
      <w:pPr>
        <w:pStyle w:val="Heading2"/>
      </w:pPr>
      <w:bookmarkStart w:id="23" w:name="_Toc69820856"/>
      <w:bookmarkStart w:id="24" w:name="_Toc76654360"/>
      <w:r w:rsidRPr="560CE7FF">
        <w:t>Process for Obtaining Data after Approval</w:t>
      </w:r>
      <w:bookmarkEnd w:id="23"/>
      <w:bookmarkEnd w:id="24"/>
    </w:p>
    <w:p w14:paraId="5B7E097D" w14:textId="26B5200A" w:rsidR="00144845" w:rsidRPr="007018F6" w:rsidRDefault="1C5BB9A7" w:rsidP="00AF5988">
      <w:pPr>
        <w:pStyle w:val="BodyTextLM"/>
        <w:rPr>
          <w:rFonts w:ascii="Times New Roman" w:hAnsi="Times New Roman"/>
        </w:rPr>
      </w:pPr>
      <w:r w:rsidRPr="560CE7FF">
        <w:t xml:space="preserve">Once a data request has been approved and all </w:t>
      </w:r>
      <w:r w:rsidR="00BE2B04">
        <w:t>required</w:t>
      </w:r>
      <w:r w:rsidR="00BE2B04" w:rsidRPr="560CE7FF">
        <w:t xml:space="preserve"> </w:t>
      </w:r>
      <w:r w:rsidRPr="560CE7FF">
        <w:t xml:space="preserve">documents are on file, IMS (NCI's programming contractor) will provide an invoice to the investigator to cover the costs of creating the requested data files (see </w:t>
      </w:r>
      <w:hyperlink r:id="rId26">
        <w:r w:rsidRPr="002A3268">
          <w:rPr>
            <w:rStyle w:val="Hyperlink"/>
          </w:rPr>
          <w:t>Cost of Acquiring SEER-CAHPS Data</w:t>
        </w:r>
      </w:hyperlink>
      <w:r w:rsidRPr="560CE7FF">
        <w:t xml:space="preserve">). </w:t>
      </w:r>
      <w:r w:rsidR="00144845">
        <w:t xml:space="preserve">The SEER-CAHPS website has a calculator to see how much the data you seek will cost: </w:t>
      </w:r>
      <w:hyperlink r:id="rId27" w:history="1">
        <w:r w:rsidR="00144845" w:rsidRPr="00C45F17">
          <w:rPr>
            <w:rStyle w:val="Hyperlink"/>
          </w:rPr>
          <w:t>https://healthcaredelivery.cancer.gov/seer-cahps/obtain/costcalc.html</w:t>
        </w:r>
      </w:hyperlink>
      <w:r w:rsidR="00144845">
        <w:t xml:space="preserve"> </w:t>
      </w:r>
    </w:p>
    <w:p w14:paraId="59EED3C0" w14:textId="77777777" w:rsidR="00144845" w:rsidRDefault="1C5BB9A7" w:rsidP="00AF5988">
      <w:pPr>
        <w:pStyle w:val="BodyTextLM"/>
      </w:pPr>
      <w:r w:rsidRPr="560CE7FF">
        <w:t xml:space="preserve">In accordance with an NCI-IMS contractual agreement, IMS will begin processing data requests upon receipt of payment. IMS requires pre-payment of all invoices. </w:t>
      </w:r>
    </w:p>
    <w:p w14:paraId="620CB9D1" w14:textId="3866C70B" w:rsidR="00983FAA" w:rsidRDefault="00983FAA" w:rsidP="00AF5988">
      <w:pPr>
        <w:pStyle w:val="BodyTextLM"/>
      </w:pPr>
      <w:r>
        <w:t xml:space="preserve">See </w:t>
      </w:r>
      <w:r w:rsidRPr="004D7A6D">
        <w:rPr>
          <w:b/>
          <w:bCs/>
        </w:rPr>
        <w:t xml:space="preserve">Section </w:t>
      </w:r>
      <w:r w:rsidR="005B6ADF" w:rsidRPr="004D7A6D">
        <w:rPr>
          <w:b/>
          <w:bCs/>
        </w:rPr>
        <w:fldChar w:fldCharType="begin"/>
      </w:r>
      <w:r w:rsidR="005B6ADF" w:rsidRPr="004D7A6D">
        <w:rPr>
          <w:b/>
          <w:bCs/>
        </w:rPr>
        <w:instrText xml:space="preserve"> REF _Ref68703338 \r \h </w:instrText>
      </w:r>
      <w:r w:rsidR="00317CDA" w:rsidRPr="004D7A6D">
        <w:rPr>
          <w:b/>
          <w:bCs/>
        </w:rPr>
        <w:instrText xml:space="preserve"> \* MERGEFORMAT </w:instrText>
      </w:r>
      <w:r w:rsidR="005B6ADF" w:rsidRPr="004D7A6D">
        <w:rPr>
          <w:b/>
          <w:bCs/>
        </w:rPr>
      </w:r>
      <w:r w:rsidR="005B6ADF" w:rsidRPr="004D7A6D">
        <w:rPr>
          <w:b/>
          <w:bCs/>
        </w:rPr>
        <w:fldChar w:fldCharType="separate"/>
      </w:r>
      <w:r w:rsidR="005B6ADF" w:rsidRPr="004D7A6D">
        <w:rPr>
          <w:b/>
          <w:bCs/>
        </w:rPr>
        <w:t>5</w:t>
      </w:r>
      <w:r w:rsidR="005B6ADF" w:rsidRPr="004D7A6D">
        <w:rPr>
          <w:b/>
          <w:bCs/>
        </w:rPr>
        <w:fldChar w:fldCharType="end"/>
      </w:r>
      <w:r w:rsidR="005B5881" w:rsidRPr="004D7A6D">
        <w:rPr>
          <w:b/>
          <w:bCs/>
        </w:rPr>
        <w:t xml:space="preserve">, </w:t>
      </w:r>
      <w:r w:rsidR="00910283" w:rsidRPr="004D7A6D">
        <w:rPr>
          <w:b/>
          <w:bCs/>
        </w:rPr>
        <w:fldChar w:fldCharType="begin"/>
      </w:r>
      <w:r w:rsidR="00910283" w:rsidRPr="004D7A6D">
        <w:rPr>
          <w:b/>
          <w:bCs/>
        </w:rPr>
        <w:instrText xml:space="preserve"> REF _Ref68613782 \h  \* MERGEFORMAT </w:instrText>
      </w:r>
      <w:r w:rsidR="00910283" w:rsidRPr="004D7A6D">
        <w:rPr>
          <w:b/>
          <w:bCs/>
        </w:rPr>
      </w:r>
      <w:r w:rsidR="00910283" w:rsidRPr="004D7A6D">
        <w:rPr>
          <w:b/>
          <w:bCs/>
        </w:rPr>
        <w:fldChar w:fldCharType="separate"/>
      </w:r>
      <w:r w:rsidR="00910283" w:rsidRPr="004D7A6D">
        <w:rPr>
          <w:b/>
          <w:bCs/>
        </w:rPr>
        <w:t>About the Data</w:t>
      </w:r>
      <w:r w:rsidR="00910283" w:rsidRPr="004D7A6D">
        <w:rPr>
          <w:b/>
          <w:bCs/>
        </w:rPr>
        <w:fldChar w:fldCharType="end"/>
      </w:r>
      <w:r w:rsidR="00910283">
        <w:t>, for further information on how the data are delivered and set up for analysis.</w:t>
      </w:r>
    </w:p>
    <w:p w14:paraId="5DCDD2D3" w14:textId="03813BE4" w:rsidR="008B5D60" w:rsidRPr="007B1B3F" w:rsidRDefault="008B5D60" w:rsidP="001C53C8">
      <w:pPr>
        <w:pStyle w:val="Heading2"/>
      </w:pPr>
      <w:bookmarkStart w:id="25" w:name="_Toc69820857"/>
      <w:bookmarkStart w:id="26" w:name="_Toc76654361"/>
      <w:r w:rsidRPr="007B1B3F">
        <w:t>Data Policies</w:t>
      </w:r>
      <w:bookmarkEnd w:id="25"/>
      <w:bookmarkEnd w:id="26"/>
    </w:p>
    <w:p w14:paraId="2E74F66B" w14:textId="0142F41C" w:rsidR="2CCF3EA8" w:rsidRPr="00272D9C" w:rsidRDefault="2CCF3EA8" w:rsidP="001C53C8">
      <w:pPr>
        <w:pStyle w:val="Heading3"/>
      </w:pPr>
      <w:bookmarkStart w:id="27" w:name="_Toc69820858"/>
      <w:bookmarkStart w:id="28" w:name="_Toc76654362"/>
      <w:r w:rsidRPr="00272D9C">
        <w:t>Data Updates</w:t>
      </w:r>
      <w:bookmarkEnd w:id="27"/>
      <w:bookmarkEnd w:id="28"/>
    </w:p>
    <w:p w14:paraId="32F25A0E" w14:textId="7320779B" w:rsidR="00C278B8" w:rsidRDefault="00C278B8" w:rsidP="00AF5988">
      <w:pPr>
        <w:pStyle w:val="BodyTextLM"/>
      </w:pPr>
      <w:r>
        <w:t>The 2020 SEER-</w:t>
      </w:r>
      <w:r w:rsidR="00E962B6">
        <w:t xml:space="preserve">CAHPS </w:t>
      </w:r>
      <w:r>
        <w:t>linkage</w:t>
      </w:r>
      <w:r w:rsidR="00B819C3">
        <w:t xml:space="preserve"> </w:t>
      </w:r>
      <w:r w:rsidR="00410304">
        <w:t>incorporates</w:t>
      </w:r>
      <w:r w:rsidR="00B819C3">
        <w:t xml:space="preserve"> claims data from the Chronic Conditions Warehouse (CCW) and</w:t>
      </w:r>
      <w:r>
        <w:t xml:space="preserve"> is not compatible</w:t>
      </w:r>
      <w:r w:rsidR="004D7A6D">
        <w:t xml:space="preserve"> or linkable</w:t>
      </w:r>
      <w:r>
        <w:t xml:space="preserve"> with any previous release. Therefore, you will not be able to request updated data for any application approved prior to this release. If you want data from the 2020 SEER-</w:t>
      </w:r>
      <w:r w:rsidR="00E962B6">
        <w:t xml:space="preserve">CAHPS </w:t>
      </w:r>
      <w:r>
        <w:t>linkage, you will need to submit a new application. All previously released data must be destroyed.</w:t>
      </w:r>
    </w:p>
    <w:p w14:paraId="2E8A279D" w14:textId="2BA4D140" w:rsidR="2CCF3EA8" w:rsidRDefault="00C278B8" w:rsidP="00AF5988">
      <w:pPr>
        <w:pStyle w:val="BodyTextLM"/>
      </w:pPr>
      <w:r>
        <w:t xml:space="preserve">For applications that are approved for the 2020 </w:t>
      </w:r>
      <w:r w:rsidR="0047285A">
        <w:t>li</w:t>
      </w:r>
      <w:r>
        <w:t>nkage, you will be able to request data up to three times: the initial data request and then updated data from the next two subsequent linkages. If additional updates are desired, investigators will need to submit a new application for review and approval.</w:t>
      </w:r>
    </w:p>
    <w:p w14:paraId="5895614E" w14:textId="4E91D923" w:rsidR="2CCF3EA8" w:rsidRDefault="2CCF3EA8" w:rsidP="001C53C8">
      <w:pPr>
        <w:pStyle w:val="Heading3"/>
      </w:pPr>
      <w:bookmarkStart w:id="29" w:name="_Toc69820859"/>
      <w:bookmarkStart w:id="30" w:name="_Toc76654363"/>
      <w:r w:rsidRPr="560CE7FF">
        <w:t>Data Retention</w:t>
      </w:r>
      <w:bookmarkEnd w:id="29"/>
      <w:bookmarkEnd w:id="30"/>
    </w:p>
    <w:p w14:paraId="2B9080F2" w14:textId="6826D9FD" w:rsidR="2CCF3EA8" w:rsidRDefault="2CCF3EA8" w:rsidP="00AF5988">
      <w:pPr>
        <w:pStyle w:val="BodyTextLM"/>
      </w:pPr>
      <w:r w:rsidRPr="560CE7FF">
        <w:t xml:space="preserve">The Data Use Agreement (DUA) states the data retention time period is 5 years. If additional time is necessary to complete the approved project, investigators must request a one-year extension to the DUA. These extensions may be renewed annually until a maximum data retention period of 10 years. If more </w:t>
      </w:r>
      <w:r w:rsidRPr="560CE7FF">
        <w:lastRenderedPageBreak/>
        <w:t>than 10 years has lapsed since data were initially received, investigators will need to submit a new application for review and approval. Without an approved extension, all SEER-CAHPS data must be destroyed.</w:t>
      </w:r>
    </w:p>
    <w:p w14:paraId="41A3B32C" w14:textId="2D19B3CB" w:rsidR="2CCF3EA8" w:rsidRDefault="2CCF3EA8" w:rsidP="001C53C8">
      <w:pPr>
        <w:pStyle w:val="Heading3"/>
      </w:pPr>
      <w:bookmarkStart w:id="31" w:name="_Toc69820860"/>
      <w:bookmarkStart w:id="32" w:name="_Toc76654364"/>
      <w:r w:rsidRPr="560CE7FF">
        <w:t>Data Sharing</w:t>
      </w:r>
      <w:bookmarkEnd w:id="31"/>
      <w:bookmarkEnd w:id="32"/>
    </w:p>
    <w:p w14:paraId="12393DB5" w14:textId="36754C23" w:rsidR="2CCF3EA8" w:rsidRDefault="2CCF3EA8" w:rsidP="00AF5988">
      <w:pPr>
        <w:pStyle w:val="BodyTextLM"/>
      </w:pPr>
      <w:r w:rsidRPr="560CE7FF">
        <w:t>Investigators will be allowed to share data for approved projects</w:t>
      </w:r>
      <w:r w:rsidR="00FF2889">
        <w:t xml:space="preserve"> (see Obtaining the Data)</w:t>
      </w:r>
      <w:r w:rsidRPr="560CE7FF">
        <w:t xml:space="preserve"> with colleagues at their institute only if the data:</w:t>
      </w:r>
    </w:p>
    <w:p w14:paraId="468C5C68" w14:textId="1D03A38A" w:rsidR="2CCF3EA8" w:rsidRDefault="2CCF3EA8" w:rsidP="00AF5988">
      <w:pPr>
        <w:pStyle w:val="VarBullet"/>
      </w:pPr>
      <w:r w:rsidRPr="560CE7FF">
        <w:t>pertain to the same cohort (e.g., the same cancer site), and</w:t>
      </w:r>
    </w:p>
    <w:p w14:paraId="317D1BA1" w14:textId="295ED7B1" w:rsidR="2CCF3EA8" w:rsidRDefault="2CCF3EA8" w:rsidP="00AF5988">
      <w:pPr>
        <w:pStyle w:val="VarBullet"/>
      </w:pPr>
      <w:r w:rsidRPr="560CE7FF">
        <w:t>were purchased within the previous 2 years.</w:t>
      </w:r>
    </w:p>
    <w:p w14:paraId="19C568E5" w14:textId="3F997822" w:rsidR="2CCF3EA8" w:rsidRDefault="2CCF3EA8" w:rsidP="00AF5988">
      <w:pPr>
        <w:pStyle w:val="BodyTextLM"/>
      </w:pPr>
      <w:r w:rsidRPr="560CE7FF">
        <w:t xml:space="preserve">Please note that the data retention period for the shared data will commence from when the data for the initial project </w:t>
      </w:r>
      <w:r w:rsidR="00561574">
        <w:t>were</w:t>
      </w:r>
      <w:r w:rsidR="00561574" w:rsidRPr="560CE7FF">
        <w:t xml:space="preserve"> </w:t>
      </w:r>
      <w:r w:rsidRPr="560CE7FF">
        <w:t>received</w:t>
      </w:r>
      <w:r w:rsidR="00F02874">
        <w:t>,</w:t>
      </w:r>
      <w:r w:rsidRPr="560CE7FF">
        <w:t xml:space="preserve"> not when the request to share the data was submitted.</w:t>
      </w:r>
    </w:p>
    <w:p w14:paraId="75537F34" w14:textId="7E05E4CD" w:rsidR="2CCF3EA8" w:rsidRDefault="2CCF3EA8" w:rsidP="001C53C8">
      <w:pPr>
        <w:pStyle w:val="Heading3"/>
      </w:pPr>
      <w:bookmarkStart w:id="33" w:name="_Toc69820861"/>
      <w:bookmarkStart w:id="34" w:name="_Toc76654365"/>
      <w:r w:rsidRPr="560CE7FF">
        <w:t>Data Usage Agreement Amendments</w:t>
      </w:r>
      <w:bookmarkEnd w:id="33"/>
      <w:bookmarkEnd w:id="34"/>
    </w:p>
    <w:p w14:paraId="105F3185" w14:textId="644067D9" w:rsidR="2CCF3EA8" w:rsidRDefault="2CCF3EA8" w:rsidP="00AF5988">
      <w:pPr>
        <w:pStyle w:val="BodyTextLM"/>
      </w:pPr>
      <w:r w:rsidRPr="560CE7FF">
        <w:t>Investigators wishing to make changes, including the addition of a study aim, to an active DUA without requesting additional data must provide written documentation pertaining to such modifications. NCI will review and approve proposed amendments on a case-by-case basis. All potential DUA amendments are subject to the same provisions specified in the SEER-CAHPS application, including:</w:t>
      </w:r>
    </w:p>
    <w:p w14:paraId="27B92D07" w14:textId="3129580A" w:rsidR="2CCF3EA8" w:rsidRPr="00DC3C4E" w:rsidRDefault="2CCF3EA8" w:rsidP="00AF5988">
      <w:pPr>
        <w:pStyle w:val="VarBullet"/>
      </w:pPr>
      <w:r w:rsidRPr="00DC3C4E">
        <w:t>Additional aims and/or content closely relate to aims found in the original proposal.</w:t>
      </w:r>
    </w:p>
    <w:p w14:paraId="5BD2525C" w14:textId="36C84391" w:rsidR="00A96586" w:rsidRPr="00DC3C4E" w:rsidRDefault="2CCF3EA8" w:rsidP="00AF5988">
      <w:pPr>
        <w:pStyle w:val="VarBullet"/>
      </w:pPr>
      <w:r w:rsidRPr="00DC3C4E">
        <w:t>Proposal additions are relevant to improving the quality of care of older cancer patients.</w:t>
      </w:r>
    </w:p>
    <w:p w14:paraId="3B9903A5" w14:textId="541D2606" w:rsidR="2CCF3EA8" w:rsidRDefault="00272D9C" w:rsidP="00AF5988">
      <w:pPr>
        <w:pStyle w:val="BodyTextLM"/>
      </w:pPr>
      <w:r>
        <w:rPr>
          <w:i/>
          <w:iCs/>
          <w:noProof/>
        </w:rPr>
        <w:drawing>
          <wp:anchor distT="0" distB="0" distL="114300" distR="114300" simplePos="0" relativeHeight="251657228" behindDoc="0" locked="0" layoutInCell="1" allowOverlap="1" wp14:anchorId="14A8BDCC" wp14:editId="44B883AD">
            <wp:simplePos x="688975" y="1530350"/>
            <wp:positionH relativeFrom="margin">
              <wp:align>left</wp:align>
            </wp:positionH>
            <wp:positionV relativeFrom="paragraph">
              <wp:posOffset>415925</wp:posOffset>
            </wp:positionV>
            <wp:extent cx="457200" cy="457200"/>
            <wp:effectExtent l="0" t="0" r="0" b="0"/>
            <wp:wrapSquare wrapText="right"/>
            <wp:docPr id="18" name="Graphic 18"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Questions with solid fill"/>
                    <pic:cNvPicPr/>
                  </pic:nvPicPr>
                  <pic:blipFill>
                    <a:blip r:embed="rId28">
                      <a:extLst>
                        <a:ext uri="{96DAC541-7B7A-43D3-8B79-37D633B846F1}">
                          <asvg:svgBlip xmlns:asvg="http://schemas.microsoft.com/office/drawing/2016/SVG/main" r:embed="rId29"/>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2CCF3EA8" w:rsidRPr="560CE7FF">
        <w:rPr>
          <w:color w:val="212529"/>
        </w:rPr>
        <w:t xml:space="preserve">Amended proposals can be submitted for review </w:t>
      </w:r>
      <w:r w:rsidR="00B37065">
        <w:rPr>
          <w:color w:val="212529"/>
        </w:rPr>
        <w:t>via</w:t>
      </w:r>
      <w:r w:rsidR="2CCF3EA8" w:rsidRPr="560CE7FF">
        <w:rPr>
          <w:color w:val="212529"/>
        </w:rPr>
        <w:t xml:space="preserve"> </w:t>
      </w:r>
      <w:hyperlink r:id="rId30">
        <w:r w:rsidR="2CCF3EA8" w:rsidRPr="00DC3C4E">
          <w:t>e-mail</w:t>
        </w:r>
      </w:hyperlink>
      <w:r w:rsidR="00B37065" w:rsidRPr="00DC3C4E">
        <w:t xml:space="preserve"> to </w:t>
      </w:r>
      <w:hyperlink r:id="rId31" w:history="1">
        <w:r w:rsidR="00192DF9" w:rsidRPr="00192DF9">
          <w:rPr>
            <w:rStyle w:val="Hyperlink"/>
          </w:rPr>
          <w:t>NCISEERCAHPS@mail.nih.gov</w:t>
        </w:r>
      </w:hyperlink>
      <w:r w:rsidR="2CCF3EA8" w:rsidRPr="00DC3C4E">
        <w:t>.</w:t>
      </w:r>
    </w:p>
    <w:p w14:paraId="325AAC36" w14:textId="298DBC61" w:rsidR="00272D9C" w:rsidRDefault="00272D9C" w:rsidP="001C53C8">
      <w:pPr>
        <w:pStyle w:val="Heading2"/>
      </w:pPr>
      <w:bookmarkStart w:id="35" w:name="_Toc69820862"/>
      <w:bookmarkStart w:id="36" w:name="_Toc76654366"/>
      <w:r>
        <w:t>Frequently Asked Questions</w:t>
      </w:r>
      <w:bookmarkEnd w:id="35"/>
      <w:bookmarkEnd w:id="36"/>
    </w:p>
    <w:p w14:paraId="5AE5A1E3" w14:textId="1F614E98" w:rsidR="003A3D56" w:rsidRPr="00E962B6" w:rsidRDefault="003A3D56" w:rsidP="001C53C8">
      <w:pPr>
        <w:pStyle w:val="Heading6"/>
        <w:rPr>
          <w:rStyle w:val="Emphasis"/>
          <w:i/>
          <w:iCs w:val="0"/>
        </w:rPr>
      </w:pPr>
      <w:r w:rsidRPr="00E962B6">
        <w:rPr>
          <w:rStyle w:val="Emphasis"/>
          <w:i/>
          <w:iCs w:val="0"/>
        </w:rPr>
        <w:t>Is there a limit to the number of cancer sites that a researcher may request?</w:t>
      </w:r>
    </w:p>
    <w:p w14:paraId="368072AF" w14:textId="77777777" w:rsidR="003A3D56" w:rsidRDefault="003A3D56" w:rsidP="00AF5988">
      <w:pPr>
        <w:pStyle w:val="BodyTextLM"/>
      </w:pPr>
      <w:r w:rsidRPr="008C34E9">
        <w:t>In order to balance the preferences of our investigators with our charge to be good stewards of the linked data resource, we must limit the number of cancer sites for all data use agreements (DUAs). Written justification (based on study rationale and existing literature) is needed for all cancer sites requested. Furthermore, we are willing to revisit the release of additional cancer sites upon demonstration of publication on a smaller subset of cancer sites.</w:t>
      </w:r>
    </w:p>
    <w:p w14:paraId="78BC68A8" w14:textId="77777777" w:rsidR="003A3D56" w:rsidRPr="00E962B6" w:rsidRDefault="003A3D56" w:rsidP="001C53C8">
      <w:pPr>
        <w:pStyle w:val="Heading6"/>
        <w:rPr>
          <w:rStyle w:val="Emphasis"/>
          <w:i/>
          <w:iCs w:val="0"/>
        </w:rPr>
      </w:pPr>
      <w:r w:rsidRPr="00E962B6">
        <w:rPr>
          <w:rStyle w:val="Emphasis"/>
          <w:i/>
          <w:iCs w:val="0"/>
        </w:rPr>
        <w:t>What criteria are used to review data use agreements and proposals?</w:t>
      </w:r>
    </w:p>
    <w:p w14:paraId="6F07E100" w14:textId="77777777" w:rsidR="003A3D56" w:rsidRDefault="003A3D56" w:rsidP="00AF5988">
      <w:pPr>
        <w:pStyle w:val="BodyTextLM"/>
      </w:pPr>
      <w:r w:rsidRPr="00A82A51">
        <w:t>We assess proposals in order to ensure data safety and confidentiality, but we also keep in mind the ability of the dataset to meet proposed aims. Investigators are advised to carefully consider each cancer site they are requesting and give a rationale for each one. We also suggest that investigators review previously published manuscripts using SEER-CAHPS data so as not to duplicate previously published work.</w:t>
      </w:r>
    </w:p>
    <w:p w14:paraId="1C4FB377" w14:textId="77777777" w:rsidR="003A3D56" w:rsidRPr="00F828BA" w:rsidRDefault="003A3D56" w:rsidP="001C53C8">
      <w:pPr>
        <w:pStyle w:val="Heading6"/>
      </w:pPr>
      <w:r w:rsidRPr="00F828BA">
        <w:lastRenderedPageBreak/>
        <w:t>Do only the Principal Investigators need to submit a signed DUA?</w:t>
      </w:r>
    </w:p>
    <w:p w14:paraId="38A49673" w14:textId="77777777" w:rsidR="003A3D56" w:rsidRDefault="003A3D56" w:rsidP="00AF5988">
      <w:pPr>
        <w:pStyle w:val="BodyTextLM"/>
      </w:pPr>
      <w:r w:rsidRPr="00F828BA">
        <w:rPr>
          <w:i/>
          <w:iCs/>
        </w:rPr>
        <w:t>All personnel</w:t>
      </w:r>
      <w:r w:rsidRPr="00177C70">
        <w:t xml:space="preserve"> with access to the SEER-CAHPS data should provide signatures on the DUA.</w:t>
      </w:r>
    </w:p>
    <w:p w14:paraId="1D2C98CA" w14:textId="77777777" w:rsidR="003A3D56" w:rsidRPr="00F828BA" w:rsidRDefault="003A3D56" w:rsidP="001C53C8">
      <w:pPr>
        <w:pStyle w:val="Heading6"/>
      </w:pPr>
      <w:r w:rsidRPr="00F828BA">
        <w:t>In general, how long will it take to receive data once the proposal is completed and approved by the NCI and SEER PIs?</w:t>
      </w:r>
    </w:p>
    <w:p w14:paraId="52EE3D25" w14:textId="788FC2B7" w:rsidR="003A3D56" w:rsidRDefault="003A3D56" w:rsidP="00AF5988">
      <w:pPr>
        <w:pStyle w:val="BodyTextLM"/>
      </w:pPr>
      <w:r w:rsidRPr="00BD7B5F">
        <w:t>The entire process, including submission, multilevel review, feasibility checks, invoicing, and data delivery</w:t>
      </w:r>
      <w:r w:rsidR="00E90E71">
        <w:t>,</w:t>
      </w:r>
      <w:r w:rsidRPr="00BD7B5F">
        <w:t xml:space="preserve"> usually takes </w:t>
      </w:r>
      <w:r w:rsidR="00E90E71">
        <w:t>3-4</w:t>
      </w:r>
      <w:r w:rsidRPr="00BD7B5F">
        <w:t xml:space="preserve"> months.</w:t>
      </w:r>
    </w:p>
    <w:p w14:paraId="18ACA463" w14:textId="77777777" w:rsidR="003A3D56" w:rsidRPr="00F828BA" w:rsidRDefault="003A3D56" w:rsidP="001C53C8">
      <w:pPr>
        <w:pStyle w:val="Heading6"/>
      </w:pPr>
      <w:r w:rsidRPr="00F828BA">
        <w:t>As part of the approval process, does NCI critique the methodology or merits of the proposed projects?</w:t>
      </w:r>
    </w:p>
    <w:p w14:paraId="322B2BAE" w14:textId="10429EF7" w:rsidR="003A3D56" w:rsidRDefault="003A3D56" w:rsidP="00AF5988">
      <w:pPr>
        <w:pStyle w:val="BodyTextLM"/>
      </w:pPr>
      <w:r>
        <w:t xml:space="preserve">The purpose of the approval process is to ensure the confidentiality of the patients and providers in the SEER geographic areas. If there are concerns about confidentiality, SEER-CAHPS data will not be released, regardless of whether a researcher has already been funded by another agency or organization to conduct an analysis using the data. Reviewers from NCI and SEER </w:t>
      </w:r>
      <w:r w:rsidRPr="008A3701">
        <w:rPr>
          <w:i/>
          <w:iCs/>
        </w:rPr>
        <w:t>may</w:t>
      </w:r>
      <w:r>
        <w:t xml:space="preserve"> comment, however, on aspects of the research plan that may affect project feasibility and scientific rigor. NCI will work with investigators requesting data files to balance their research needs with those of the individuals and institutions included in the data.</w:t>
      </w:r>
    </w:p>
    <w:p w14:paraId="62C057E2" w14:textId="56DC210F" w:rsidR="0024414B" w:rsidRPr="000071DE" w:rsidRDefault="00563315" w:rsidP="001C53C8">
      <w:pPr>
        <w:pStyle w:val="Heading6"/>
      </w:pPr>
      <w:r w:rsidRPr="000071DE">
        <w:t>Can data on restricted variables</w:t>
      </w:r>
      <w:r w:rsidR="00C87BB6" w:rsidRPr="000071DE">
        <w:t xml:space="preserve"> be requested in a project proposal?</w:t>
      </w:r>
    </w:p>
    <w:p w14:paraId="7DAC214F" w14:textId="56E9A9A3" w:rsidR="009B2DB8" w:rsidRPr="00DC3C4E" w:rsidRDefault="00BC25EE" w:rsidP="00AF5988">
      <w:pPr>
        <w:pStyle w:val="BodyTextLM"/>
      </w:pPr>
      <w:r w:rsidRPr="00BC25EE">
        <w:t xml:space="preserve">If investigators determine that </w:t>
      </w:r>
      <w:hyperlink r:id="rId32" w:history="1">
        <w:r w:rsidRPr="00E8155B">
          <w:rPr>
            <w:rStyle w:val="Hyperlink"/>
          </w:rPr>
          <w:t>restricted variables</w:t>
        </w:r>
      </w:hyperlink>
      <w:r w:rsidRPr="00BC25EE">
        <w:t xml:space="preserve"> </w:t>
      </w:r>
      <w:r w:rsidR="00DC38E7">
        <w:t xml:space="preserve">(such as unencrypted physician identifiers) </w:t>
      </w:r>
      <w:r w:rsidRPr="00BC25EE">
        <w:t>are an essential part of the analysis, data for these variables will be available upon request and evaluated on a case-by-case basis. Investigators intending to include restricted variables in their proposals must include detailed justification for access to the restricted variable(s). For additional information, please contact </w:t>
      </w:r>
      <w:r w:rsidRPr="00DC3C4E">
        <w:t>SEER-CAHPS staff</w:t>
      </w:r>
      <w:r w:rsidR="00DC3C4E" w:rsidRPr="00DC3C4E">
        <w:t xml:space="preserve"> via email at </w:t>
      </w:r>
      <w:hyperlink r:id="rId33" w:history="1">
        <w:r w:rsidR="00DC3C4E" w:rsidRPr="00DC38E7">
          <w:rPr>
            <w:rStyle w:val="Hyperlink"/>
          </w:rPr>
          <w:t>NCISEERCAHPS@mail.nih.gov</w:t>
        </w:r>
      </w:hyperlink>
      <w:r w:rsidRPr="00DC3C4E">
        <w:t>.</w:t>
      </w:r>
    </w:p>
    <w:p w14:paraId="7EE9FFC9" w14:textId="49899F5E" w:rsidR="009B2DB8" w:rsidRPr="000071DE" w:rsidRDefault="00F762E1" w:rsidP="001C53C8">
      <w:pPr>
        <w:pStyle w:val="Heading6"/>
      </w:pPr>
      <w:r w:rsidRPr="000071DE">
        <w:t xml:space="preserve">If I already have applied for and obtained SEER-Medicare </w:t>
      </w:r>
      <w:r w:rsidR="00BF45D2" w:rsidRPr="000071DE">
        <w:t>data, do I only need to pay the cost of adding the CAHPS data?</w:t>
      </w:r>
    </w:p>
    <w:p w14:paraId="68254E66" w14:textId="3028DD4E" w:rsidR="00BF45D2" w:rsidRDefault="00306AE2" w:rsidP="00AF5988">
      <w:pPr>
        <w:pStyle w:val="BodyTextLM"/>
      </w:pPr>
      <w:r w:rsidRPr="00306AE2">
        <w:t xml:space="preserve">The SEER-CAHPS data are a different linkage than SEER-Medicare, and are based upon a different sampling frame, </w:t>
      </w:r>
      <w:r w:rsidR="00095AF4">
        <w:t xml:space="preserve">which is </w:t>
      </w:r>
      <w:r w:rsidRPr="00306AE2">
        <w:t>those who complete a CAHPS survey. As a result, a researcher cannot add the CAHPS survey data to previously obtained SEER-Medicare data. The cost of SEER-CAHPS is also separate from the cost that you may have paid for SEER-Medicare data. SEER-CAHPS data files are created by Information Management Services (IMS), and the cost of data reimburses IMS for the cost of producing the data.</w:t>
      </w:r>
    </w:p>
    <w:p w14:paraId="2429CB20" w14:textId="0D9ADAC1" w:rsidR="00775554" w:rsidRPr="000071DE" w:rsidRDefault="00771F90" w:rsidP="001C53C8">
      <w:pPr>
        <w:pStyle w:val="Heading6"/>
      </w:pPr>
      <w:r w:rsidRPr="000071DE">
        <w:lastRenderedPageBreak/>
        <w:t>One of the required documents is evidence of IRB approval or exemption.  Can I submit the</w:t>
      </w:r>
      <w:r w:rsidR="0001218A" w:rsidRPr="000071DE">
        <w:t xml:space="preserve"> DUA application for review and then follow up with the IRB approval/exemption </w:t>
      </w:r>
      <w:r w:rsidR="005F384B" w:rsidRPr="000071DE">
        <w:t xml:space="preserve">before the data </w:t>
      </w:r>
      <w:r w:rsidR="0069134F">
        <w:t>are</w:t>
      </w:r>
      <w:r w:rsidR="005F384B" w:rsidRPr="000071DE">
        <w:t xml:space="preserve"> released to me?</w:t>
      </w:r>
    </w:p>
    <w:p w14:paraId="2E549DDC" w14:textId="182B7EE8" w:rsidR="00F3163F" w:rsidRDefault="00F17152" w:rsidP="00AF5988">
      <w:pPr>
        <w:pStyle w:val="BodyTextLM"/>
      </w:pPr>
      <w:r w:rsidRPr="00F17152">
        <w:t>IRB approval documentation is required for application to obtain the SEER-CAHPS data. A researcher can submit the DUA application for review and then follow-up with the IRB approval or exemption, however no data will be released before we receive the IRB approval/exemption.</w:t>
      </w:r>
    </w:p>
    <w:p w14:paraId="5795A199" w14:textId="6A84D5A6" w:rsidR="00F17152" w:rsidRPr="000071DE" w:rsidRDefault="004D7539" w:rsidP="001C53C8">
      <w:pPr>
        <w:pStyle w:val="Heading6"/>
      </w:pPr>
      <w:r w:rsidRPr="000071DE">
        <w:t>How is the grant submission process different from the application process</w:t>
      </w:r>
      <w:r w:rsidR="0033279F" w:rsidRPr="000071DE">
        <w:t xml:space="preserve"> to receive the data?</w:t>
      </w:r>
    </w:p>
    <w:p w14:paraId="3FAC64DD" w14:textId="0E6A99E3" w:rsidR="00F3163F" w:rsidRDefault="00991AD5" w:rsidP="00AF5988">
      <w:pPr>
        <w:pStyle w:val="BodyTextLM"/>
      </w:pPr>
      <w:r w:rsidRPr="00991AD5">
        <w:t>The grant proposal and DUA proposal are separate processes, as the grant proposal is to apply for funding, and the DUA proposal is the process to obtain the data. We encourage investigators interested in the SEER-CAHPS data resource, however, to reach out to SEER-CAHPS staff prior to submitting a grant proposal for a project requiring SEER-CAHPS data.</w:t>
      </w:r>
    </w:p>
    <w:p w14:paraId="468DA94A" w14:textId="4910C372" w:rsidR="006250AB" w:rsidRPr="000071DE" w:rsidRDefault="005C499D" w:rsidP="001C53C8">
      <w:pPr>
        <w:pStyle w:val="Heading6"/>
      </w:pPr>
      <w:r w:rsidRPr="000071DE">
        <w:t>Is SEER-CAHPS the SEER-Medicare</w:t>
      </w:r>
      <w:r w:rsidR="003704E1" w:rsidRPr="000071DE">
        <w:t xml:space="preserve"> linkage with the CAHPS survey added?</w:t>
      </w:r>
    </w:p>
    <w:p w14:paraId="37EE04FB" w14:textId="77777777" w:rsidR="004D7A6D" w:rsidRDefault="003704E1" w:rsidP="00AF5988">
      <w:pPr>
        <w:pStyle w:val="BodyTextLM"/>
      </w:pPr>
      <w:r w:rsidRPr="003704E1">
        <w:t xml:space="preserve">The SEER-CAHPS data are a different linkage than SEER-Medicare, and are based upon a different sampling frame, </w:t>
      </w:r>
      <w:r w:rsidR="00EC2FD7">
        <w:t xml:space="preserve">which is </w:t>
      </w:r>
      <w:r w:rsidRPr="003704E1">
        <w:t xml:space="preserve">those who complete a CAHPS survey. Please </w:t>
      </w:r>
      <w:r w:rsidR="00DD4EA8">
        <w:t xml:space="preserve">see </w:t>
      </w:r>
      <w:r w:rsidR="00DD4EA8" w:rsidRPr="00BB31AD">
        <w:rPr>
          <w:b/>
          <w:bCs/>
        </w:rPr>
        <w:t>T</w:t>
      </w:r>
      <w:r w:rsidR="00511384" w:rsidRPr="00BB31AD">
        <w:rPr>
          <w:b/>
          <w:bCs/>
        </w:rPr>
        <w:t>able</w:t>
      </w:r>
      <w:r w:rsidR="00DD4EA8" w:rsidRPr="00BB31AD">
        <w:rPr>
          <w:b/>
          <w:bCs/>
        </w:rPr>
        <w:t xml:space="preserve"> 2</w:t>
      </w:r>
      <w:r w:rsidR="00511384">
        <w:t xml:space="preserve"> </w:t>
      </w:r>
      <w:r w:rsidRPr="003704E1">
        <w:t xml:space="preserve">for </w:t>
      </w:r>
      <w:r w:rsidR="00511384">
        <w:t xml:space="preserve">more on </w:t>
      </w:r>
      <w:r w:rsidRPr="003704E1">
        <w:t xml:space="preserve">how SEER-CAHPS differs from </w:t>
      </w:r>
      <w:r w:rsidR="00474069">
        <w:t xml:space="preserve">the </w:t>
      </w:r>
      <w:r w:rsidRPr="003704E1">
        <w:t>SEER-Medicare and</w:t>
      </w:r>
      <w:r w:rsidR="00531C64">
        <w:t xml:space="preserve"> the</w:t>
      </w:r>
      <w:r w:rsidRPr="003704E1">
        <w:t xml:space="preserve"> SEER-</w:t>
      </w:r>
      <w:r w:rsidR="00531C64">
        <w:t>Medicare Health Outcomes Survey (</w:t>
      </w:r>
      <w:r w:rsidRPr="003704E1">
        <w:t>MHOS</w:t>
      </w:r>
      <w:r w:rsidR="00531C64">
        <w:t>) linkage</w:t>
      </w:r>
      <w:r w:rsidR="00474069">
        <w:t>s</w:t>
      </w:r>
      <w:r w:rsidRPr="003704E1">
        <w:t>.</w:t>
      </w:r>
      <w:bookmarkStart w:id="37" w:name="_Toc68873251"/>
      <w:bookmarkStart w:id="38" w:name="_Toc69820864"/>
    </w:p>
    <w:p w14:paraId="28E68EFD" w14:textId="5512B407" w:rsidR="0047285A" w:rsidRDefault="0047285A" w:rsidP="001C53C8">
      <w:pPr>
        <w:pStyle w:val="Caption"/>
      </w:pPr>
      <w:bookmarkStart w:id="39" w:name="_Toc76654367"/>
      <w:r>
        <w:t xml:space="preserve">Table </w:t>
      </w:r>
      <w:r>
        <w:fldChar w:fldCharType="begin"/>
      </w:r>
      <w:r>
        <w:instrText>SEQ Table \* ARABIC</w:instrText>
      </w:r>
      <w:r>
        <w:fldChar w:fldCharType="separate"/>
      </w:r>
      <w:r w:rsidR="000A1FBD">
        <w:rPr>
          <w:noProof/>
        </w:rPr>
        <w:t>2</w:t>
      </w:r>
      <w:r>
        <w:fldChar w:fldCharType="end"/>
      </w:r>
      <w:r>
        <w:t xml:space="preserve">. Differences between SEER-CAHPS and other </w:t>
      </w:r>
      <w:r w:rsidR="00536A23">
        <w:t xml:space="preserve">linked </w:t>
      </w:r>
      <w:r>
        <w:t>SEER</w:t>
      </w:r>
      <w:r w:rsidR="00536A23">
        <w:t xml:space="preserve"> </w:t>
      </w:r>
      <w:bookmarkEnd w:id="39"/>
      <w:r w:rsidR="00536A23">
        <w:t>data resources</w:t>
      </w:r>
    </w:p>
    <w:tbl>
      <w:tblPr>
        <w:tblStyle w:val="ListTable4-Accent1"/>
        <w:tblW w:w="5000" w:type="pct"/>
        <w:tblLook w:val="04A0" w:firstRow="1" w:lastRow="0" w:firstColumn="1" w:lastColumn="0" w:noHBand="0" w:noVBand="1"/>
      </w:tblPr>
      <w:tblGrid>
        <w:gridCol w:w="4916"/>
        <w:gridCol w:w="1718"/>
        <w:gridCol w:w="1718"/>
        <w:gridCol w:w="1718"/>
      </w:tblGrid>
      <w:tr w:rsidR="000F392C" w:rsidRPr="00DB1768" w14:paraId="7C6642F9" w14:textId="77777777" w:rsidTr="00676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1" w:type="pct"/>
          </w:tcPr>
          <w:p w14:paraId="621C1CC6" w14:textId="77777777" w:rsidR="000F392C" w:rsidRPr="00DB1768" w:rsidRDefault="000F392C" w:rsidP="001C53C8">
            <w:pPr>
              <w:pStyle w:val="BodyText"/>
              <w:rPr>
                <w:rFonts w:asciiTheme="majorHAnsi" w:hAnsiTheme="majorHAnsi" w:cstheme="majorHAnsi"/>
              </w:rPr>
            </w:pPr>
          </w:p>
        </w:tc>
        <w:tc>
          <w:tcPr>
            <w:tcW w:w="853" w:type="pct"/>
          </w:tcPr>
          <w:p w14:paraId="6B88D1C3" w14:textId="34C0F669" w:rsidR="000F392C" w:rsidRPr="00DB1768" w:rsidRDefault="000F392C" w:rsidP="00C17C3E">
            <w:pPr>
              <w:pStyle w:val="Body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B1768">
              <w:rPr>
                <w:rFonts w:asciiTheme="majorHAnsi" w:hAnsiTheme="majorHAnsi" w:cstheme="majorHAnsi"/>
              </w:rPr>
              <w:t>SEER-CAHPS</w:t>
            </w:r>
          </w:p>
        </w:tc>
        <w:tc>
          <w:tcPr>
            <w:tcW w:w="853" w:type="pct"/>
          </w:tcPr>
          <w:p w14:paraId="7AE40D03" w14:textId="504C9AF8" w:rsidR="000F392C" w:rsidRPr="00DB1768" w:rsidRDefault="000F392C" w:rsidP="00C17C3E">
            <w:pPr>
              <w:pStyle w:val="Body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B1768">
              <w:rPr>
                <w:rFonts w:asciiTheme="majorHAnsi" w:hAnsiTheme="majorHAnsi" w:cstheme="majorHAnsi"/>
              </w:rPr>
              <w:t>SEER-MHOS</w:t>
            </w:r>
          </w:p>
        </w:tc>
        <w:tc>
          <w:tcPr>
            <w:tcW w:w="853" w:type="pct"/>
          </w:tcPr>
          <w:p w14:paraId="19D430F1" w14:textId="1C6A8C63" w:rsidR="000F392C" w:rsidRPr="00DB1768" w:rsidRDefault="000F392C" w:rsidP="00C17C3E">
            <w:pPr>
              <w:pStyle w:val="Body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B1768">
              <w:rPr>
                <w:rFonts w:asciiTheme="majorHAnsi" w:hAnsiTheme="majorHAnsi" w:cstheme="majorHAnsi"/>
              </w:rPr>
              <w:t>SEER-Medicare</w:t>
            </w:r>
          </w:p>
        </w:tc>
      </w:tr>
      <w:tr w:rsidR="000F392C" w:rsidRPr="00DB1768" w14:paraId="1025144D" w14:textId="77777777" w:rsidTr="00DB1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vAlign w:val="center"/>
          </w:tcPr>
          <w:p w14:paraId="29E1DD89" w14:textId="0E36FF45" w:rsidR="000F392C" w:rsidRPr="00DB1768" w:rsidRDefault="000F392C" w:rsidP="00DB1768">
            <w:pPr>
              <w:pStyle w:val="BodyText"/>
              <w:spacing w:after="0"/>
              <w:rPr>
                <w:rFonts w:asciiTheme="majorHAnsi" w:hAnsiTheme="majorHAnsi" w:cstheme="majorHAnsi"/>
                <w:b w:val="0"/>
                <w:bCs w:val="0"/>
              </w:rPr>
            </w:pPr>
            <w:r w:rsidRPr="00DB1768">
              <w:rPr>
                <w:rFonts w:asciiTheme="majorHAnsi" w:hAnsiTheme="majorHAnsi" w:cstheme="majorHAnsi"/>
              </w:rPr>
              <w:t>SEER Cancer Registry Data</w:t>
            </w:r>
          </w:p>
        </w:tc>
        <w:tc>
          <w:tcPr>
            <w:tcW w:w="853" w:type="pct"/>
            <w:vAlign w:val="center"/>
          </w:tcPr>
          <w:p w14:paraId="58FC9447" w14:textId="716384D3" w:rsidR="000F392C"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39" behindDoc="0" locked="0" layoutInCell="1" allowOverlap="1" wp14:anchorId="11EB993A" wp14:editId="75A059A3">
                  <wp:simplePos x="0" y="0"/>
                  <wp:positionH relativeFrom="margin">
                    <wp:align>center</wp:align>
                  </wp:positionH>
                  <wp:positionV relativeFrom="margin">
                    <wp:align>bottom</wp:align>
                  </wp:positionV>
                  <wp:extent cx="274320" cy="274320"/>
                  <wp:effectExtent l="0" t="0" r="0" b="5080"/>
                  <wp:wrapSquare wrapText="bothSides"/>
                  <wp:docPr id="35" name="Graphic 3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6CD15AE1" w14:textId="41839E36" w:rsidR="000F392C"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38" behindDoc="0" locked="0" layoutInCell="1" allowOverlap="1" wp14:anchorId="7159617E" wp14:editId="239BC198">
                  <wp:simplePos x="0" y="0"/>
                  <wp:positionH relativeFrom="margin">
                    <wp:align>center</wp:align>
                  </wp:positionH>
                  <wp:positionV relativeFrom="margin">
                    <wp:align>center</wp:align>
                  </wp:positionV>
                  <wp:extent cx="274320" cy="274320"/>
                  <wp:effectExtent l="0" t="0" r="0" b="5080"/>
                  <wp:wrapSquare wrapText="bothSides"/>
                  <wp:docPr id="43" name="Graphic 4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369869F1" w14:textId="2ED8C60F" w:rsidR="000F392C"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0" behindDoc="0" locked="0" layoutInCell="1" allowOverlap="1" wp14:anchorId="4D32ECD7" wp14:editId="295EB5F8">
                  <wp:simplePos x="0" y="0"/>
                  <wp:positionH relativeFrom="margin">
                    <wp:align>center</wp:align>
                  </wp:positionH>
                  <wp:positionV relativeFrom="margin">
                    <wp:align>center</wp:align>
                  </wp:positionV>
                  <wp:extent cx="274320" cy="274320"/>
                  <wp:effectExtent l="0" t="0" r="0" b="5080"/>
                  <wp:wrapSquare wrapText="bothSides"/>
                  <wp:docPr id="44" name="Graphic 4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23AADD94" w14:textId="77777777" w:rsidTr="00DB1768">
        <w:tc>
          <w:tcPr>
            <w:cnfStyle w:val="001000000000" w:firstRow="0" w:lastRow="0" w:firstColumn="1" w:lastColumn="0" w:oddVBand="0" w:evenVBand="0" w:oddHBand="0" w:evenHBand="0" w:firstRowFirstColumn="0" w:firstRowLastColumn="0" w:lastRowFirstColumn="0" w:lastRowLastColumn="0"/>
            <w:tcW w:w="2441" w:type="pct"/>
            <w:vAlign w:val="center"/>
          </w:tcPr>
          <w:p w14:paraId="798887F7" w14:textId="4817F3AB"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Medicare Enrollment</w:t>
            </w:r>
            <w:r w:rsidR="00DB1768">
              <w:rPr>
                <w:rFonts w:asciiTheme="majorHAnsi" w:hAnsiTheme="majorHAnsi" w:cstheme="majorHAnsi"/>
              </w:rPr>
              <w:t xml:space="preserve"> Data</w:t>
            </w:r>
          </w:p>
        </w:tc>
        <w:tc>
          <w:tcPr>
            <w:tcW w:w="853" w:type="pct"/>
            <w:vAlign w:val="center"/>
          </w:tcPr>
          <w:p w14:paraId="05D4FF34" w14:textId="061EE5B7"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1" behindDoc="0" locked="0" layoutInCell="1" allowOverlap="1" wp14:anchorId="6A5F4125" wp14:editId="3177A517">
                  <wp:simplePos x="0" y="0"/>
                  <wp:positionH relativeFrom="margin">
                    <wp:align>center</wp:align>
                  </wp:positionH>
                  <wp:positionV relativeFrom="margin">
                    <wp:align>center</wp:align>
                  </wp:positionV>
                  <wp:extent cx="274320" cy="274320"/>
                  <wp:effectExtent l="0" t="0" r="0" b="5080"/>
                  <wp:wrapSquare wrapText="bothSides"/>
                  <wp:docPr id="45" name="Graphic 4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574F13BA" w14:textId="0531B750"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2" behindDoc="0" locked="0" layoutInCell="1" allowOverlap="1" wp14:anchorId="5F521D9A" wp14:editId="56052D75">
                  <wp:simplePos x="0" y="0"/>
                  <wp:positionH relativeFrom="margin">
                    <wp:align>center</wp:align>
                  </wp:positionH>
                  <wp:positionV relativeFrom="margin">
                    <wp:align>center</wp:align>
                  </wp:positionV>
                  <wp:extent cx="274320" cy="274320"/>
                  <wp:effectExtent l="0" t="0" r="0" b="5080"/>
                  <wp:wrapSquare wrapText="bothSides"/>
                  <wp:docPr id="46" name="Graphic 4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0FB4BC5C" w14:textId="664AAE8F"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3" behindDoc="0" locked="0" layoutInCell="1" allowOverlap="1" wp14:anchorId="5A179FA8" wp14:editId="1FADD3FF">
                  <wp:simplePos x="0" y="0"/>
                  <wp:positionH relativeFrom="margin">
                    <wp:align>center</wp:align>
                  </wp:positionH>
                  <wp:positionV relativeFrom="margin">
                    <wp:align>center</wp:align>
                  </wp:positionV>
                  <wp:extent cx="274320" cy="274320"/>
                  <wp:effectExtent l="0" t="0" r="0" b="5080"/>
                  <wp:wrapSquare wrapText="bothSides"/>
                  <wp:docPr id="47" name="Graphic 4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3CDB6601" w14:textId="77777777" w:rsidTr="00DB1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vAlign w:val="center"/>
          </w:tcPr>
          <w:p w14:paraId="6D034D88" w14:textId="20E45D14"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Medicare Advantage Enrollees</w:t>
            </w:r>
          </w:p>
        </w:tc>
        <w:tc>
          <w:tcPr>
            <w:tcW w:w="853" w:type="pct"/>
            <w:vAlign w:val="center"/>
          </w:tcPr>
          <w:p w14:paraId="32C24149" w14:textId="30EA96A9"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4" behindDoc="0" locked="0" layoutInCell="1" allowOverlap="1" wp14:anchorId="32A2901C" wp14:editId="6AAAA617">
                  <wp:simplePos x="0" y="0"/>
                  <wp:positionH relativeFrom="margin">
                    <wp:align>center</wp:align>
                  </wp:positionH>
                  <wp:positionV relativeFrom="margin">
                    <wp:align>bottom</wp:align>
                  </wp:positionV>
                  <wp:extent cx="274320" cy="274320"/>
                  <wp:effectExtent l="0" t="0" r="0" b="5080"/>
                  <wp:wrapSquare wrapText="bothSides"/>
                  <wp:docPr id="48" name="Graphic 4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614F5021" w14:textId="2E2A8E91"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5" behindDoc="0" locked="0" layoutInCell="1" allowOverlap="1" wp14:anchorId="31AC0A5F" wp14:editId="2FB2B2FF">
                  <wp:simplePos x="0" y="0"/>
                  <wp:positionH relativeFrom="margin">
                    <wp:align>center</wp:align>
                  </wp:positionH>
                  <wp:positionV relativeFrom="margin">
                    <wp:align>center</wp:align>
                  </wp:positionV>
                  <wp:extent cx="274320" cy="274320"/>
                  <wp:effectExtent l="0" t="0" r="0" b="5080"/>
                  <wp:wrapSquare wrapText="bothSides"/>
                  <wp:docPr id="49" name="Graphic 4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3AC1EE2F" w14:textId="5A8CE5E6"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2" behindDoc="0" locked="0" layoutInCell="1" allowOverlap="1" wp14:anchorId="6A5C82B1" wp14:editId="7589B707">
                  <wp:simplePos x="0" y="0"/>
                  <wp:positionH relativeFrom="margin">
                    <wp:align>center</wp:align>
                  </wp:positionH>
                  <wp:positionV relativeFrom="margin">
                    <wp:align>center</wp:align>
                  </wp:positionV>
                  <wp:extent cx="274320" cy="274320"/>
                  <wp:effectExtent l="0" t="0" r="0" b="5080"/>
                  <wp:wrapSquare wrapText="bothSides"/>
                  <wp:docPr id="61" name="Graphic 6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5B5DA5CA" w14:textId="77777777" w:rsidTr="00DB1768">
        <w:tc>
          <w:tcPr>
            <w:cnfStyle w:val="001000000000" w:firstRow="0" w:lastRow="0" w:firstColumn="1" w:lastColumn="0" w:oddVBand="0" w:evenVBand="0" w:oddHBand="0" w:evenHBand="0" w:firstRowFirstColumn="0" w:firstRowLastColumn="0" w:lastRowFirstColumn="0" w:lastRowLastColumn="0"/>
            <w:tcW w:w="2441" w:type="pct"/>
            <w:vAlign w:val="center"/>
          </w:tcPr>
          <w:p w14:paraId="47E5018A" w14:textId="0763DCEA"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 xml:space="preserve">Fee-for-Service Enrollees </w:t>
            </w:r>
          </w:p>
        </w:tc>
        <w:tc>
          <w:tcPr>
            <w:tcW w:w="853" w:type="pct"/>
            <w:vAlign w:val="center"/>
          </w:tcPr>
          <w:p w14:paraId="3778E86B" w14:textId="36784FA3"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8" behindDoc="0" locked="0" layoutInCell="1" allowOverlap="1" wp14:anchorId="409400CC" wp14:editId="3F3F71F1">
                  <wp:simplePos x="0" y="0"/>
                  <wp:positionH relativeFrom="margin">
                    <wp:align>center</wp:align>
                  </wp:positionH>
                  <wp:positionV relativeFrom="margin">
                    <wp:align>center</wp:align>
                  </wp:positionV>
                  <wp:extent cx="274320" cy="274320"/>
                  <wp:effectExtent l="0" t="0" r="0" b="5080"/>
                  <wp:wrapSquare wrapText="bothSides"/>
                  <wp:docPr id="55" name="Graphic 5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3479302E" w14:textId="0388A071"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296" behindDoc="0" locked="0" layoutInCell="1" allowOverlap="1" wp14:anchorId="2B7FD14A" wp14:editId="000301B2">
                  <wp:simplePos x="0" y="0"/>
                  <wp:positionH relativeFrom="margin">
                    <wp:align>center</wp:align>
                  </wp:positionH>
                  <wp:positionV relativeFrom="margin">
                    <wp:align>center</wp:align>
                  </wp:positionV>
                  <wp:extent cx="274320" cy="274320"/>
                  <wp:effectExtent l="0" t="0" r="0" b="5080"/>
                  <wp:wrapSquare wrapText="bothSides"/>
                  <wp:docPr id="39" name="Graphic 39"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283A305A" w14:textId="203026BD"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3" behindDoc="0" locked="0" layoutInCell="1" allowOverlap="1" wp14:anchorId="724AF075" wp14:editId="0E64C6A9">
                  <wp:simplePos x="0" y="0"/>
                  <wp:positionH relativeFrom="margin">
                    <wp:align>center</wp:align>
                  </wp:positionH>
                  <wp:positionV relativeFrom="margin">
                    <wp:align>center</wp:align>
                  </wp:positionV>
                  <wp:extent cx="274320" cy="274320"/>
                  <wp:effectExtent l="0" t="0" r="0" b="5080"/>
                  <wp:wrapSquare wrapText="bothSides"/>
                  <wp:docPr id="62" name="Graphic 6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748727B8" w14:textId="77777777" w:rsidTr="00DB1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vAlign w:val="center"/>
          </w:tcPr>
          <w:p w14:paraId="32AE1FF5" w14:textId="72FEBE86"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Claims Data</w:t>
            </w:r>
          </w:p>
        </w:tc>
        <w:tc>
          <w:tcPr>
            <w:tcW w:w="853" w:type="pct"/>
            <w:vAlign w:val="center"/>
          </w:tcPr>
          <w:p w14:paraId="5D0CD138" w14:textId="5C36F46F"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9" behindDoc="0" locked="0" layoutInCell="1" allowOverlap="1" wp14:anchorId="434C1BD1" wp14:editId="4B25EF54">
                  <wp:simplePos x="0" y="0"/>
                  <wp:positionH relativeFrom="margin">
                    <wp:align>center</wp:align>
                  </wp:positionH>
                  <wp:positionV relativeFrom="margin">
                    <wp:align>center</wp:align>
                  </wp:positionV>
                  <wp:extent cx="274320" cy="274320"/>
                  <wp:effectExtent l="0" t="0" r="0" b="5080"/>
                  <wp:wrapSquare wrapText="bothSides"/>
                  <wp:docPr id="57" name="Graphic 5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4FC33BAB" w14:textId="1E238474"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297" behindDoc="0" locked="0" layoutInCell="1" allowOverlap="1" wp14:anchorId="539D056B" wp14:editId="095B3815">
                  <wp:simplePos x="0" y="0"/>
                  <wp:positionH relativeFrom="margin">
                    <wp:align>center</wp:align>
                  </wp:positionH>
                  <wp:positionV relativeFrom="margin">
                    <wp:align>center</wp:align>
                  </wp:positionV>
                  <wp:extent cx="274320" cy="274320"/>
                  <wp:effectExtent l="0" t="0" r="0" b="5080"/>
                  <wp:wrapSquare wrapText="bothSides"/>
                  <wp:docPr id="582218564" name="Graphic 582218564"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0FD4DF4C" w14:textId="1A484E07"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4" behindDoc="0" locked="0" layoutInCell="1" allowOverlap="1" wp14:anchorId="62E624ED" wp14:editId="0B832F3C">
                  <wp:simplePos x="0" y="0"/>
                  <wp:positionH relativeFrom="margin">
                    <wp:align>center</wp:align>
                  </wp:positionH>
                  <wp:positionV relativeFrom="margin">
                    <wp:align>center</wp:align>
                  </wp:positionV>
                  <wp:extent cx="274320" cy="274320"/>
                  <wp:effectExtent l="0" t="0" r="0" b="5080"/>
                  <wp:wrapSquare wrapText="bothSides"/>
                  <wp:docPr id="63" name="Graphic 6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F1315F" w:rsidRPr="00DB1768" w14:paraId="4149FCCF" w14:textId="77777777" w:rsidTr="00DB1768">
        <w:tc>
          <w:tcPr>
            <w:cnfStyle w:val="001000000000" w:firstRow="0" w:lastRow="0" w:firstColumn="1" w:lastColumn="0" w:oddVBand="0" w:evenVBand="0" w:oddHBand="0" w:evenHBand="0" w:firstRowFirstColumn="0" w:firstRowLastColumn="0" w:lastRowFirstColumn="0" w:lastRowLastColumn="0"/>
            <w:tcW w:w="2441" w:type="pct"/>
            <w:vAlign w:val="center"/>
          </w:tcPr>
          <w:p w14:paraId="000BB822" w14:textId="15FFD2B5"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Part D Claims Data</w:t>
            </w:r>
          </w:p>
        </w:tc>
        <w:tc>
          <w:tcPr>
            <w:tcW w:w="853" w:type="pct"/>
            <w:vAlign w:val="center"/>
          </w:tcPr>
          <w:p w14:paraId="5CA38E3F" w14:textId="5327E6D5"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6" behindDoc="0" locked="0" layoutInCell="1" allowOverlap="1" wp14:anchorId="3CCF4F2C" wp14:editId="42B7CDB7">
                  <wp:simplePos x="0" y="0"/>
                  <wp:positionH relativeFrom="margin">
                    <wp:align>center</wp:align>
                  </wp:positionH>
                  <wp:positionV relativeFrom="margin">
                    <wp:align>center</wp:align>
                  </wp:positionV>
                  <wp:extent cx="274320" cy="274320"/>
                  <wp:effectExtent l="0" t="0" r="0" b="5080"/>
                  <wp:wrapSquare wrapText="bothSides"/>
                  <wp:docPr id="51" name="Graphic 5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0994F2F0" w14:textId="10FAE5C0"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47" behindDoc="0" locked="0" layoutInCell="1" allowOverlap="1" wp14:anchorId="044CB0D3" wp14:editId="205BB2CF">
                  <wp:simplePos x="0" y="0"/>
                  <wp:positionH relativeFrom="margin">
                    <wp:align>center</wp:align>
                  </wp:positionH>
                  <wp:positionV relativeFrom="margin">
                    <wp:align>center</wp:align>
                  </wp:positionV>
                  <wp:extent cx="274320" cy="274320"/>
                  <wp:effectExtent l="0" t="0" r="0" b="5080"/>
                  <wp:wrapSquare wrapText="bothSides"/>
                  <wp:docPr id="52" name="Graphic 5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c>
        <w:tc>
          <w:tcPr>
            <w:tcW w:w="853" w:type="pct"/>
            <w:vAlign w:val="center"/>
          </w:tcPr>
          <w:p w14:paraId="32389F74" w14:textId="7850EA0C"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5" behindDoc="0" locked="0" layoutInCell="1" allowOverlap="1" wp14:anchorId="532FB636" wp14:editId="78E7740E">
                  <wp:simplePos x="0" y="0"/>
                  <wp:positionH relativeFrom="margin">
                    <wp:align>center</wp:align>
                  </wp:positionH>
                  <wp:positionV relativeFrom="margin">
                    <wp:align>center</wp:align>
                  </wp:positionV>
                  <wp:extent cx="274320" cy="274320"/>
                  <wp:effectExtent l="0" t="0" r="0" b="5080"/>
                  <wp:wrapSquare wrapText="bothSides"/>
                  <wp:docPr id="4" name="Graphic 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7C21C33C" w14:textId="77777777" w:rsidTr="00DB1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vAlign w:val="center"/>
          </w:tcPr>
          <w:p w14:paraId="4E74589B" w14:textId="4CAB5F66"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 xml:space="preserve">Physician &amp; Hospital Characteristics </w:t>
            </w:r>
          </w:p>
        </w:tc>
        <w:tc>
          <w:tcPr>
            <w:tcW w:w="853" w:type="pct"/>
            <w:vAlign w:val="center"/>
          </w:tcPr>
          <w:p w14:paraId="6078101E" w14:textId="6B77BA8A"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0" behindDoc="0" locked="0" layoutInCell="1" allowOverlap="1" wp14:anchorId="6B3C3DB6" wp14:editId="625C3A84">
                  <wp:simplePos x="0" y="0"/>
                  <wp:positionH relativeFrom="margin">
                    <wp:align>center</wp:align>
                  </wp:positionH>
                  <wp:positionV relativeFrom="margin">
                    <wp:align>center</wp:align>
                  </wp:positionV>
                  <wp:extent cx="274320" cy="274320"/>
                  <wp:effectExtent l="0" t="0" r="0" b="5080"/>
                  <wp:wrapSquare wrapText="bothSides"/>
                  <wp:docPr id="58" name="Graphic 5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790F389E" w14:textId="46F8342C"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298" behindDoc="0" locked="0" layoutInCell="1" allowOverlap="1" wp14:anchorId="3AF65081" wp14:editId="073DB67E">
                  <wp:simplePos x="0" y="0"/>
                  <wp:positionH relativeFrom="margin">
                    <wp:align>center</wp:align>
                  </wp:positionH>
                  <wp:positionV relativeFrom="margin">
                    <wp:align>center</wp:align>
                  </wp:positionV>
                  <wp:extent cx="274320" cy="274320"/>
                  <wp:effectExtent l="0" t="0" r="0" b="5080"/>
                  <wp:wrapSquare wrapText="bothSides"/>
                  <wp:docPr id="582218565" name="Graphic 582218565"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57FC10EA" w14:textId="5FEF5D36"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6" behindDoc="0" locked="0" layoutInCell="1" allowOverlap="1" wp14:anchorId="7CD7C64B" wp14:editId="658EBFC3">
                  <wp:simplePos x="0" y="0"/>
                  <wp:positionH relativeFrom="margin">
                    <wp:align>center</wp:align>
                  </wp:positionH>
                  <wp:positionV relativeFrom="margin">
                    <wp:align>center</wp:align>
                  </wp:positionV>
                  <wp:extent cx="274320" cy="274320"/>
                  <wp:effectExtent l="0" t="0" r="0" b="5080"/>
                  <wp:wrapSquare wrapText="bothSides"/>
                  <wp:docPr id="582218562" name="Graphic 58221856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r>
      <w:tr w:rsidR="006D3A40" w:rsidRPr="00DB1768" w14:paraId="535D6A78" w14:textId="77777777" w:rsidTr="00DB1768">
        <w:tc>
          <w:tcPr>
            <w:cnfStyle w:val="001000000000" w:firstRow="0" w:lastRow="0" w:firstColumn="1" w:lastColumn="0" w:oddVBand="0" w:evenVBand="0" w:oddHBand="0" w:evenHBand="0" w:firstRowFirstColumn="0" w:firstRowLastColumn="0" w:lastRowFirstColumn="0" w:lastRowLastColumn="0"/>
            <w:tcW w:w="2441" w:type="pct"/>
            <w:vAlign w:val="center"/>
          </w:tcPr>
          <w:p w14:paraId="09DC94DA" w14:textId="7100596C"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lastRenderedPageBreak/>
              <w:t>CAHPS Experience of Care Survey Data</w:t>
            </w:r>
          </w:p>
        </w:tc>
        <w:tc>
          <w:tcPr>
            <w:tcW w:w="853" w:type="pct"/>
            <w:vAlign w:val="center"/>
          </w:tcPr>
          <w:p w14:paraId="6E472930" w14:textId="6EC81BBD"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1" behindDoc="0" locked="0" layoutInCell="1" allowOverlap="1" wp14:anchorId="0DDD0505" wp14:editId="305F7A53">
                  <wp:simplePos x="0" y="0"/>
                  <wp:positionH relativeFrom="margin">
                    <wp:align>center</wp:align>
                  </wp:positionH>
                  <wp:positionV relativeFrom="margin">
                    <wp:align>center</wp:align>
                  </wp:positionV>
                  <wp:extent cx="274320" cy="274320"/>
                  <wp:effectExtent l="0" t="0" r="0" b="5080"/>
                  <wp:wrapSquare wrapText="bothSides"/>
                  <wp:docPr id="59" name="Graphic 5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3B0406E8" w14:textId="4E4881C6"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299" behindDoc="0" locked="0" layoutInCell="1" allowOverlap="1" wp14:anchorId="4EA76252" wp14:editId="59E49DDD">
                  <wp:simplePos x="0" y="0"/>
                  <wp:positionH relativeFrom="margin">
                    <wp:align>center</wp:align>
                  </wp:positionH>
                  <wp:positionV relativeFrom="margin">
                    <wp:align>center</wp:align>
                  </wp:positionV>
                  <wp:extent cx="274320" cy="274320"/>
                  <wp:effectExtent l="0" t="0" r="0" b="5080"/>
                  <wp:wrapSquare wrapText="bothSides"/>
                  <wp:docPr id="582218566" name="Graphic 582218566"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2489BE7C" w14:textId="5BBEB9E6" w:rsidR="006D3A40" w:rsidRPr="00DB1768" w:rsidRDefault="006D3A40"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300" behindDoc="0" locked="0" layoutInCell="1" allowOverlap="1" wp14:anchorId="3EEE8DD0" wp14:editId="32890DB7">
                  <wp:simplePos x="0" y="0"/>
                  <wp:positionH relativeFrom="margin">
                    <wp:align>center</wp:align>
                  </wp:positionH>
                  <wp:positionV relativeFrom="margin">
                    <wp:align>center</wp:align>
                  </wp:positionV>
                  <wp:extent cx="274320" cy="274320"/>
                  <wp:effectExtent l="0" t="0" r="0" b="5080"/>
                  <wp:wrapSquare wrapText="bothSides"/>
                  <wp:docPr id="582218568" name="Graphic 582218568"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r>
      <w:tr w:rsidR="006D3A40" w:rsidRPr="00DB1768" w14:paraId="7F5CFD36" w14:textId="77777777" w:rsidTr="00DB1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vAlign w:val="center"/>
          </w:tcPr>
          <w:p w14:paraId="727B8B29" w14:textId="5844B6F8" w:rsidR="006D3A40" w:rsidRPr="00DB1768" w:rsidRDefault="006D3A40" w:rsidP="00DB1768">
            <w:pPr>
              <w:pStyle w:val="BodyText"/>
              <w:spacing w:after="0"/>
              <w:rPr>
                <w:rFonts w:asciiTheme="majorHAnsi" w:hAnsiTheme="majorHAnsi" w:cstheme="majorHAnsi"/>
                <w:b w:val="0"/>
                <w:bCs w:val="0"/>
              </w:rPr>
            </w:pPr>
            <w:r w:rsidRPr="00DB1768">
              <w:rPr>
                <w:rFonts w:asciiTheme="majorHAnsi" w:hAnsiTheme="majorHAnsi" w:cstheme="majorHAnsi"/>
              </w:rPr>
              <w:t>MHOS Quality of Life Survey Data</w:t>
            </w:r>
          </w:p>
        </w:tc>
        <w:tc>
          <w:tcPr>
            <w:tcW w:w="853" w:type="pct"/>
            <w:vAlign w:val="center"/>
          </w:tcPr>
          <w:p w14:paraId="08968CF3" w14:textId="36C98D90" w:rsidR="006D3A40" w:rsidRPr="00DB1768" w:rsidRDefault="00DB1768"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301" behindDoc="0" locked="0" layoutInCell="1" allowOverlap="1" wp14:anchorId="6D48ABCB" wp14:editId="4EDFE492">
                  <wp:simplePos x="0" y="0"/>
                  <wp:positionH relativeFrom="margin">
                    <wp:posOffset>339725</wp:posOffset>
                  </wp:positionH>
                  <wp:positionV relativeFrom="margin">
                    <wp:posOffset>-151765</wp:posOffset>
                  </wp:positionV>
                  <wp:extent cx="274320" cy="274320"/>
                  <wp:effectExtent l="0" t="0" r="0" b="5080"/>
                  <wp:wrapSquare wrapText="bothSides"/>
                  <wp:docPr id="765650200" name="Graphic 765650200"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12A9ECDE" w14:textId="1841999C"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7257" behindDoc="0" locked="0" layoutInCell="1" allowOverlap="1" wp14:anchorId="27AEA7E0" wp14:editId="7E508CA0">
                  <wp:simplePos x="0" y="0"/>
                  <wp:positionH relativeFrom="margin">
                    <wp:align>center</wp:align>
                  </wp:positionH>
                  <wp:positionV relativeFrom="margin">
                    <wp:align>center</wp:align>
                  </wp:positionV>
                  <wp:extent cx="274320" cy="274320"/>
                  <wp:effectExtent l="0" t="0" r="0" b="5080"/>
                  <wp:wrapSquare wrapText="bothSides"/>
                  <wp:docPr id="582218569" name="Graphic 58221856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1BF0C908" w14:textId="4A7FC204" w:rsidR="006D3A40" w:rsidRPr="00DB1768" w:rsidRDefault="006D3A40" w:rsidP="00DB1768">
            <w:pPr>
              <w:pStyle w:val="BodyT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768">
              <w:rPr>
                <w:rFonts w:asciiTheme="majorHAnsi" w:hAnsiTheme="majorHAnsi" w:cstheme="majorHAnsi"/>
                <w:noProof/>
              </w:rPr>
              <w:drawing>
                <wp:anchor distT="0" distB="0" distL="114300" distR="114300" simplePos="0" relativeHeight="251658302" behindDoc="0" locked="0" layoutInCell="1" allowOverlap="1" wp14:anchorId="04889700" wp14:editId="732FE349">
                  <wp:simplePos x="0" y="0"/>
                  <wp:positionH relativeFrom="margin">
                    <wp:align>center</wp:align>
                  </wp:positionH>
                  <wp:positionV relativeFrom="margin">
                    <wp:align>center</wp:align>
                  </wp:positionV>
                  <wp:extent cx="274320" cy="274320"/>
                  <wp:effectExtent l="0" t="0" r="0" b="5080"/>
                  <wp:wrapSquare wrapText="bothSides"/>
                  <wp:docPr id="582218567" name="Graphic 582218567"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r>
      <w:tr w:rsidR="00DB1768" w:rsidRPr="00DB1768" w14:paraId="7A3A4EAC" w14:textId="77777777" w:rsidTr="00DB1768">
        <w:tc>
          <w:tcPr>
            <w:cnfStyle w:val="001000000000" w:firstRow="0" w:lastRow="0" w:firstColumn="1" w:lastColumn="0" w:oddVBand="0" w:evenVBand="0" w:oddHBand="0" w:evenHBand="0" w:firstRowFirstColumn="0" w:firstRowLastColumn="0" w:lastRowFirstColumn="0" w:lastRowLastColumn="0"/>
            <w:tcW w:w="2441" w:type="pct"/>
            <w:vAlign w:val="center"/>
          </w:tcPr>
          <w:p w14:paraId="411EAACE" w14:textId="3C6BD0FC" w:rsidR="00DB1768" w:rsidRPr="00DB1768" w:rsidRDefault="00DB1768" w:rsidP="00DB1768">
            <w:pPr>
              <w:pStyle w:val="BodyText"/>
              <w:spacing w:after="0"/>
              <w:rPr>
                <w:rFonts w:asciiTheme="majorHAnsi" w:hAnsiTheme="majorHAnsi" w:cstheme="majorHAnsi"/>
              </w:rPr>
            </w:pPr>
            <w:r>
              <w:rPr>
                <w:rFonts w:asciiTheme="majorHAnsi" w:hAnsiTheme="majorHAnsi" w:cstheme="majorHAnsi"/>
              </w:rPr>
              <w:t xml:space="preserve">MDS and OASIS </w:t>
            </w:r>
            <w:r w:rsidR="00390966">
              <w:rPr>
                <w:rFonts w:asciiTheme="majorHAnsi" w:hAnsiTheme="majorHAnsi" w:cstheme="majorHAnsi"/>
              </w:rPr>
              <w:t>Assessment D</w:t>
            </w:r>
            <w:r w:rsidR="00C812E6">
              <w:rPr>
                <w:rFonts w:asciiTheme="majorHAnsi" w:hAnsiTheme="majorHAnsi" w:cstheme="majorHAnsi"/>
              </w:rPr>
              <w:t>ata</w:t>
            </w:r>
          </w:p>
        </w:tc>
        <w:tc>
          <w:tcPr>
            <w:tcW w:w="853" w:type="pct"/>
            <w:vAlign w:val="center"/>
          </w:tcPr>
          <w:p w14:paraId="508B82B1" w14:textId="370EE88E" w:rsidR="00DB1768" w:rsidRPr="00DB1768" w:rsidRDefault="00DB1768" w:rsidP="00920873">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rPr>
            </w:pPr>
            <w:r w:rsidRPr="00DB1768">
              <w:rPr>
                <w:rFonts w:asciiTheme="majorHAnsi" w:hAnsiTheme="majorHAnsi" w:cstheme="majorHAnsi"/>
                <w:noProof/>
              </w:rPr>
              <w:drawing>
                <wp:anchor distT="0" distB="0" distL="114300" distR="114300" simplePos="0" relativeHeight="251658294" behindDoc="0" locked="0" layoutInCell="1" allowOverlap="1" wp14:anchorId="51FC5D96" wp14:editId="0F2F6FD1">
                  <wp:simplePos x="0" y="0"/>
                  <wp:positionH relativeFrom="margin">
                    <wp:align>center</wp:align>
                  </wp:positionH>
                  <wp:positionV relativeFrom="margin">
                    <wp:align>center</wp:align>
                  </wp:positionV>
                  <wp:extent cx="274320" cy="274320"/>
                  <wp:effectExtent l="0" t="0" r="0" b="5080"/>
                  <wp:wrapSquare wrapText="bothSides"/>
                  <wp:docPr id="765650197" name="Graphic 76565019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anchor>
              </w:drawing>
            </w:r>
          </w:p>
        </w:tc>
        <w:tc>
          <w:tcPr>
            <w:tcW w:w="853" w:type="pct"/>
            <w:vAlign w:val="center"/>
          </w:tcPr>
          <w:p w14:paraId="1321A2AF" w14:textId="0886AC9A" w:rsidR="00DB1768" w:rsidRPr="00DB1768" w:rsidRDefault="00D033E5"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rPr>
            </w:pPr>
            <w:r w:rsidRPr="00DB1768">
              <w:rPr>
                <w:rFonts w:asciiTheme="majorHAnsi" w:hAnsiTheme="majorHAnsi" w:cstheme="majorHAnsi"/>
                <w:noProof/>
              </w:rPr>
              <w:drawing>
                <wp:anchor distT="0" distB="0" distL="114300" distR="114300" simplePos="0" relativeHeight="251658303" behindDoc="0" locked="0" layoutInCell="1" allowOverlap="1" wp14:anchorId="31985555" wp14:editId="29E167FD">
                  <wp:simplePos x="0" y="0"/>
                  <wp:positionH relativeFrom="margin">
                    <wp:posOffset>339725</wp:posOffset>
                  </wp:positionH>
                  <wp:positionV relativeFrom="margin">
                    <wp:posOffset>-63500</wp:posOffset>
                  </wp:positionV>
                  <wp:extent cx="274320" cy="274320"/>
                  <wp:effectExtent l="0" t="0" r="0" b="5080"/>
                  <wp:wrapSquare wrapText="bothSides"/>
                  <wp:docPr id="765650199" name="Graphic 765650199"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adge Cross with solid fill"/>
                          <pic:cNvPicPr/>
                        </pic:nvPicPr>
                        <pic:blipFill>
                          <a:blip r:embed="rId36">
                            <a:extLst>
                              <a:ext uri="{96DAC541-7B7A-43D3-8B79-37D633B846F1}">
                                <asvg:svgBlip xmlns:asvg="http://schemas.microsoft.com/office/drawing/2016/SVG/main" r:embed="rId37"/>
                              </a:ext>
                            </a:extLst>
                          </a:blip>
                          <a:stretch>
                            <a:fillRect/>
                          </a:stretch>
                        </pic:blipFill>
                        <pic:spPr>
                          <a:xfrm flipV="1">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853" w:type="pct"/>
            <w:vAlign w:val="center"/>
          </w:tcPr>
          <w:p w14:paraId="0C6ADA03" w14:textId="600DB286" w:rsidR="00DB1768" w:rsidRPr="00DB1768" w:rsidRDefault="00D033E5" w:rsidP="00DB1768">
            <w:pPr>
              <w:pStyle w:val="BodyT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rPr>
            </w:pPr>
            <w:r w:rsidRPr="00DB1768">
              <w:rPr>
                <w:rFonts w:asciiTheme="majorHAnsi" w:hAnsiTheme="majorHAnsi" w:cstheme="majorHAnsi"/>
                <w:noProof/>
              </w:rPr>
              <w:drawing>
                <wp:anchor distT="0" distB="0" distL="114300" distR="114300" simplePos="0" relativeHeight="251658295" behindDoc="0" locked="0" layoutInCell="1" allowOverlap="1" wp14:anchorId="1A35F2B2" wp14:editId="475F1E31">
                  <wp:simplePos x="0" y="0"/>
                  <wp:positionH relativeFrom="margin">
                    <wp:posOffset>340360</wp:posOffset>
                  </wp:positionH>
                  <wp:positionV relativeFrom="margin">
                    <wp:posOffset>-93345</wp:posOffset>
                  </wp:positionV>
                  <wp:extent cx="274320" cy="274320"/>
                  <wp:effectExtent l="0" t="0" r="0" b="5080"/>
                  <wp:wrapSquare wrapText="bothSides"/>
                  <wp:docPr id="765650198" name="Graphic 76565019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dge Tick1 with solid fill"/>
                          <pic:cNvPicPr/>
                        </pic:nvPicPr>
                        <pic:blipFill>
                          <a:blip r:embed="rId34">
                            <a:extLs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c>
      </w:tr>
    </w:tbl>
    <w:p w14:paraId="1B139588" w14:textId="5DA31326" w:rsidR="00AC1E1D" w:rsidRDefault="00AC1E1D" w:rsidP="001C53C8">
      <w:pPr>
        <w:pStyle w:val="Heading2"/>
      </w:pPr>
      <w:bookmarkStart w:id="40" w:name="_Toc76654368"/>
      <w:r>
        <w:t>Tutorials</w:t>
      </w:r>
      <w:r w:rsidR="006E51D7">
        <w:t xml:space="preserve"> and </w:t>
      </w:r>
      <w:r w:rsidR="00B12190">
        <w:t>Other</w:t>
      </w:r>
      <w:r w:rsidR="006E51D7">
        <w:t xml:space="preserve"> Support</w:t>
      </w:r>
      <w:bookmarkEnd w:id="37"/>
      <w:bookmarkEnd w:id="38"/>
      <w:bookmarkEnd w:id="40"/>
    </w:p>
    <w:p w14:paraId="5D98F0A0" w14:textId="71F61543" w:rsidR="00E64954" w:rsidRDefault="000F4679" w:rsidP="000F4679">
      <w:pPr>
        <w:pStyle w:val="BodyTextLM"/>
        <w:ind w:left="1080"/>
        <w:rPr>
          <w:rStyle w:val="Hyperlink"/>
        </w:rPr>
      </w:pPr>
      <w:r>
        <w:rPr>
          <w:noProof/>
        </w:rPr>
        <w:drawing>
          <wp:anchor distT="0" distB="0" distL="114300" distR="114300" simplePos="0" relativeHeight="251658287" behindDoc="0" locked="0" layoutInCell="1" allowOverlap="1" wp14:anchorId="089A8CE6" wp14:editId="27160A01">
            <wp:simplePos x="0" y="0"/>
            <wp:positionH relativeFrom="column">
              <wp:posOffset>0</wp:posOffset>
            </wp:positionH>
            <wp:positionV relativeFrom="paragraph">
              <wp:posOffset>202565</wp:posOffset>
            </wp:positionV>
            <wp:extent cx="457200" cy="457200"/>
            <wp:effectExtent l="0" t="0" r="0" b="0"/>
            <wp:wrapSquare wrapText="bothSides"/>
            <wp:docPr id="765650189" name="Graphic 765650189"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B0264C">
        <w:rPr>
          <w:rStyle w:val="Hyperlink"/>
          <w:color w:val="auto"/>
          <w:u w:val="none"/>
        </w:rPr>
        <w:t>Tutorials and</w:t>
      </w:r>
      <w:r w:rsidR="006657A5" w:rsidRPr="0043078D">
        <w:rPr>
          <w:rStyle w:val="Hyperlink"/>
          <w:color w:val="auto"/>
          <w:u w:val="none"/>
        </w:rPr>
        <w:t xml:space="preserve"> w</w:t>
      </w:r>
      <w:r w:rsidR="00E64954" w:rsidRPr="0043078D">
        <w:rPr>
          <w:rStyle w:val="Hyperlink"/>
          <w:color w:val="auto"/>
          <w:u w:val="none"/>
        </w:rPr>
        <w:t>ebinars on the SEER-CAHPS data</w:t>
      </w:r>
      <w:r w:rsidR="0023558F" w:rsidRPr="0043078D">
        <w:rPr>
          <w:rStyle w:val="Hyperlink"/>
          <w:color w:val="auto"/>
          <w:u w:val="none"/>
        </w:rPr>
        <w:t xml:space="preserve"> </w:t>
      </w:r>
      <w:r w:rsidR="00E64954" w:rsidRPr="0043078D">
        <w:rPr>
          <w:rStyle w:val="Hyperlink"/>
          <w:color w:val="auto"/>
          <w:u w:val="none"/>
        </w:rPr>
        <w:t xml:space="preserve">are available </w:t>
      </w:r>
      <w:r w:rsidR="006657A5" w:rsidRPr="0043078D">
        <w:rPr>
          <w:rStyle w:val="Hyperlink"/>
          <w:color w:val="auto"/>
          <w:u w:val="none"/>
        </w:rPr>
        <w:t>on the website</w:t>
      </w:r>
      <w:r w:rsidR="00931D8A" w:rsidRPr="0043078D">
        <w:t xml:space="preserve">: </w:t>
      </w:r>
      <w:hyperlink r:id="rId38" w:history="1">
        <w:r w:rsidR="00931D8A" w:rsidRPr="00726F37">
          <w:rPr>
            <w:rStyle w:val="Hyperlink"/>
          </w:rPr>
          <w:t>https://healthcaredelivery.cancer.gov/seer-cahps/researchers/</w:t>
        </w:r>
      </w:hyperlink>
    </w:p>
    <w:p w14:paraId="5EF60CE8" w14:textId="74178C72" w:rsidR="003C7351" w:rsidRDefault="00323420" w:rsidP="000F4679">
      <w:pPr>
        <w:pStyle w:val="BodyTextLM"/>
        <w:ind w:left="1080"/>
      </w:pPr>
      <w:r>
        <w:t>Analytic guidance</w:t>
      </w:r>
      <w:r w:rsidR="00260A75">
        <w:t xml:space="preserve"> for researchers</w:t>
      </w:r>
      <w:r w:rsidR="00B0264C">
        <w:t>,</w:t>
      </w:r>
      <w:r>
        <w:t xml:space="preserve"> </w:t>
      </w:r>
      <w:r w:rsidR="00147AD3" w:rsidRPr="00147AD3">
        <w:t>including the use of survey weights, case</w:t>
      </w:r>
      <w:r w:rsidR="00B0264C">
        <w:t>-</w:t>
      </w:r>
      <w:r w:rsidR="00147AD3" w:rsidRPr="00147AD3">
        <w:t>mix adjustment, analytic appr</w:t>
      </w:r>
      <w:r w:rsidR="00147AD3">
        <w:t>oaches, missing data</w:t>
      </w:r>
      <w:r w:rsidR="00B0264C">
        <w:t>,</w:t>
      </w:r>
      <w:r w:rsidR="00147AD3">
        <w:t xml:space="preserve"> and response patterns</w:t>
      </w:r>
      <w:r w:rsidR="00147AD3" w:rsidRPr="00147AD3">
        <w:t xml:space="preserve"> </w:t>
      </w:r>
      <w:r w:rsidR="00147AD3">
        <w:t xml:space="preserve">are available </w:t>
      </w:r>
      <w:r w:rsidR="00B0264C">
        <w:t>in this User Guide and online</w:t>
      </w:r>
      <w:r w:rsidR="00147AD3">
        <w:t xml:space="preserve">: </w:t>
      </w:r>
      <w:hyperlink r:id="rId39" w:history="1">
        <w:r w:rsidR="00964FC6" w:rsidRPr="00726F37">
          <w:rPr>
            <w:rStyle w:val="Hyperlink"/>
          </w:rPr>
          <w:t>https://healthcaredelivery.cancer.gov/seer-cahps/researchers/guidance.html</w:t>
        </w:r>
      </w:hyperlink>
      <w:r w:rsidR="00BC5535">
        <w:t xml:space="preserve"> </w:t>
      </w:r>
    </w:p>
    <w:p w14:paraId="204A8AC6" w14:textId="50DDCA38" w:rsidR="00D2768C" w:rsidRDefault="00D2768C" w:rsidP="001C53C8">
      <w:pPr>
        <w:pStyle w:val="Heading1"/>
      </w:pPr>
      <w:bookmarkStart w:id="41" w:name="_Toc76654369"/>
      <w:bookmarkStart w:id="42" w:name="_Toc68873252"/>
      <w:bookmarkStart w:id="43" w:name="_Toc69820865"/>
      <w:r>
        <w:t xml:space="preserve">Who Is </w:t>
      </w:r>
      <w:r w:rsidR="00E461EF">
        <w:t>in</w:t>
      </w:r>
      <w:r>
        <w:t xml:space="preserve"> SEER-CAHPS?</w:t>
      </w:r>
      <w:bookmarkEnd w:id="41"/>
      <w:r w:rsidR="6FC7D166">
        <w:t xml:space="preserve"> </w:t>
      </w:r>
      <w:bookmarkEnd w:id="42"/>
      <w:bookmarkEnd w:id="43"/>
    </w:p>
    <w:p w14:paraId="68D26561" w14:textId="1C49BE12" w:rsidR="00622B7E" w:rsidRDefault="00622B7E" w:rsidP="00622B7E">
      <w:pPr>
        <w:pStyle w:val="BodyTextLM"/>
      </w:pPr>
      <w:r>
        <w:rPr>
          <w:noProof/>
        </w:rPr>
        <mc:AlternateContent>
          <mc:Choice Requires="wpg">
            <w:drawing>
              <wp:anchor distT="0" distB="0" distL="114300" distR="114300" simplePos="0" relativeHeight="251659327" behindDoc="0" locked="0" layoutInCell="1" allowOverlap="1" wp14:anchorId="118A0752" wp14:editId="641C8BE6">
                <wp:simplePos x="0" y="0"/>
                <wp:positionH relativeFrom="column">
                  <wp:posOffset>66675</wp:posOffset>
                </wp:positionH>
                <wp:positionV relativeFrom="paragraph">
                  <wp:posOffset>789940</wp:posOffset>
                </wp:positionV>
                <wp:extent cx="6019800" cy="3390900"/>
                <wp:effectExtent l="0" t="0" r="0" b="19050"/>
                <wp:wrapTopAndBottom/>
                <wp:docPr id="16" name="Group 16"/>
                <wp:cNvGraphicFramePr/>
                <a:graphic xmlns:a="http://schemas.openxmlformats.org/drawingml/2006/main">
                  <a:graphicData uri="http://schemas.microsoft.com/office/word/2010/wordprocessingGroup">
                    <wpg:wgp>
                      <wpg:cNvGrpSpPr/>
                      <wpg:grpSpPr>
                        <a:xfrm>
                          <a:off x="0" y="0"/>
                          <a:ext cx="6019800" cy="3390900"/>
                          <a:chOff x="0" y="0"/>
                          <a:chExt cx="6247765" cy="3743325"/>
                        </a:xfrm>
                      </wpg:grpSpPr>
                      <wpg:graphicFrame>
                        <wpg:cNvPr id="2" name="Diagram 2"/>
                        <wpg:cNvFrPr/>
                        <wpg:xfrm>
                          <a:off x="0" y="542925"/>
                          <a:ext cx="6247130" cy="3200400"/>
                        </wpg:xfrm>
                        <a:graphic>
                          <a:graphicData uri="http://schemas.openxmlformats.org/drawingml/2006/diagram">
                            <dgm:relIds xmlns:dgm="http://schemas.openxmlformats.org/drawingml/2006/diagram" xmlns:r="http://schemas.openxmlformats.org/officeDocument/2006/relationships" r:dm="rId40" r:lo="rId41" r:qs="rId42" r:cs="rId43"/>
                          </a:graphicData>
                        </a:graphic>
                      </wpg:graphicFrame>
                      <wps:wsp>
                        <wps:cNvPr id="5" name="Text Box 5"/>
                        <wps:cNvSpPr txBox="1"/>
                        <wps:spPr>
                          <a:xfrm>
                            <a:off x="85725" y="0"/>
                            <a:ext cx="6162040" cy="483235"/>
                          </a:xfrm>
                          <a:prstGeom prst="rect">
                            <a:avLst/>
                          </a:prstGeom>
                          <a:solidFill>
                            <a:prstClr val="white"/>
                          </a:solidFill>
                          <a:ln>
                            <a:noFill/>
                          </a:ln>
                        </wps:spPr>
                        <wps:txbx>
                          <w:txbxContent>
                            <w:p w14:paraId="2BB04256" w14:textId="7C458E3B" w:rsidR="00351A77" w:rsidRPr="00C11FB8" w:rsidRDefault="00351A77" w:rsidP="004D7A6D">
                              <w:pPr>
                                <w:pStyle w:val="Caption"/>
                                <w:spacing w:before="0"/>
                                <w:rPr>
                                  <w:noProof/>
                                </w:rPr>
                              </w:pPr>
                              <w:bookmarkStart w:id="44" w:name="_Toc76654370"/>
                              <w:r>
                                <w:t xml:space="preserve">Figure </w:t>
                              </w:r>
                              <w:r>
                                <w:fldChar w:fldCharType="begin"/>
                              </w:r>
                              <w:r>
                                <w:instrText>SEQ Figure \* ARABIC</w:instrText>
                              </w:r>
                              <w:r>
                                <w:fldChar w:fldCharType="separate"/>
                              </w:r>
                              <w:r>
                                <w:rPr>
                                  <w:noProof/>
                                </w:rPr>
                                <w:t>2</w:t>
                              </w:r>
                              <w:r>
                                <w:fldChar w:fldCharType="end"/>
                              </w:r>
                              <w:r>
                                <w:t>. Sample characteristics: enrollment type and survey timing, SEER-CAHPS 1997-2019</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A0752" id="Group 16" o:spid="_x0000_s1027" style="position:absolute;margin-left:5.25pt;margin-top:62.2pt;width:474pt;height:267pt;z-index:251659327;mso-width-relative:margin;mso-height-relative:margin" coordsize="62477,3743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&#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8" type="#_x0000_t75" style="position:absolute;left:5630;top:5316;width:51311;height:32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">
                  <v:imagedata r:id="rId45" o:title=""/>
                  <o:lock v:ext="edit" aspectratio="f"/>
                </v:shape>
                <v:shape id="Text Box 5" o:spid="_x0000_s1029" type="#_x0000_t202" style="position:absolute;left:857;width:61620;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BB04256" w14:textId="7C458E3B" w:rsidR="00351A77" w:rsidRPr="00C11FB8" w:rsidRDefault="00351A77" w:rsidP="004D7A6D">
                        <w:pPr>
                          <w:pStyle w:val="Caption"/>
                          <w:spacing w:before="0"/>
                          <w:rPr>
                            <w:noProof/>
                          </w:rPr>
                        </w:pPr>
                        <w:bookmarkStart w:id="45" w:name="_Toc76654370"/>
                        <w:r>
                          <w:t xml:space="preserve">Figure </w:t>
                        </w:r>
                        <w:r>
                          <w:fldChar w:fldCharType="begin"/>
                        </w:r>
                        <w:r>
                          <w:instrText>SEQ Figure \* ARABIC</w:instrText>
                        </w:r>
                        <w:r>
                          <w:fldChar w:fldCharType="separate"/>
                        </w:r>
                        <w:r>
                          <w:rPr>
                            <w:noProof/>
                          </w:rPr>
                          <w:t>2</w:t>
                        </w:r>
                        <w:r>
                          <w:fldChar w:fldCharType="end"/>
                        </w:r>
                        <w:r>
                          <w:t>. Sample characteristics: enrollment type and survey timing, SEER-CAHPS 1997-2019</w:t>
                        </w:r>
                        <w:bookmarkEnd w:id="45"/>
                      </w:p>
                    </w:txbxContent>
                  </v:textbox>
                </v:shape>
                <w10:wrap type="topAndBottom"/>
              </v:group>
            </w:pict>
          </mc:Fallback>
        </mc:AlternateContent>
      </w:r>
      <w:r w:rsidR="00964FC6" w:rsidRPr="00B0264C">
        <w:t xml:space="preserve">SEER-CAHPS </w:t>
      </w:r>
      <w:r w:rsidR="008B5D60" w:rsidRPr="00B0264C">
        <w:t>includes all Medicare Advantage and Fee-for-Service beneficiaries who complete</w:t>
      </w:r>
      <w:r w:rsidR="00E461EF">
        <w:t>d</w:t>
      </w:r>
      <w:r w:rsidR="008B5D60" w:rsidRPr="00B0264C">
        <w:t xml:space="preserve"> a CAHPS survey </w:t>
      </w:r>
      <w:r w:rsidR="00E461EF">
        <w:t>while living</w:t>
      </w:r>
      <w:r w:rsidR="008B5D60" w:rsidRPr="00B0264C">
        <w:t xml:space="preserve"> in a SEER region. Below is a figure that shows the number of CAHPS survey respondents in SEER-CAHPS based on cancer diagnosis in a SEER region and Medicare plan type</w:t>
      </w:r>
      <w:r w:rsidR="00D04795">
        <w:t>.</w:t>
      </w:r>
      <w:r w:rsidR="00321D5B" w:rsidRPr="00B0264C">
        <w:t xml:space="preserve"> </w:t>
      </w:r>
      <w:bookmarkStart w:id="46" w:name="_Toc68873253"/>
      <w:bookmarkStart w:id="47" w:name="_Ref69223428"/>
      <w:bookmarkStart w:id="48" w:name="_Ref69223435"/>
      <w:bookmarkStart w:id="49" w:name="_Toc69820866"/>
      <w:bookmarkStart w:id="50" w:name="_Toc76654371"/>
    </w:p>
    <w:p w14:paraId="0838151A" w14:textId="77777777" w:rsidR="0027079F" w:rsidRDefault="0027079F" w:rsidP="0027079F">
      <w:pPr>
        <w:pStyle w:val="table-notestd"/>
      </w:pPr>
      <w:r>
        <w:t>Dx: diagnosis;</w:t>
      </w:r>
      <w:r>
        <w:rPr>
          <w:noProof/>
        </w:rPr>
        <w:t xml:space="preserve"> </w:t>
      </w:r>
      <w:r>
        <w:t xml:space="preserve">FFS: fee-for-service; MA: Medicare Advantage; SEER: Surveillance, Epidemiology, and End Results </w:t>
      </w:r>
    </w:p>
    <w:p w14:paraId="2EF94389" w14:textId="362FF4E2" w:rsidR="00D2768C" w:rsidRDefault="00D2768C" w:rsidP="001C53C8">
      <w:pPr>
        <w:pStyle w:val="Heading2"/>
      </w:pPr>
      <w:r>
        <w:lastRenderedPageBreak/>
        <w:t>People With and Without Cancer in SEER Areas</w:t>
      </w:r>
      <w:bookmarkEnd w:id="46"/>
      <w:bookmarkEnd w:id="47"/>
      <w:bookmarkEnd w:id="48"/>
      <w:bookmarkEnd w:id="49"/>
      <w:bookmarkEnd w:id="50"/>
    </w:p>
    <w:p w14:paraId="637C6FF0" w14:textId="37376AC6" w:rsidR="004818A6" w:rsidRDefault="00FA4710" w:rsidP="00AF5988">
      <w:pPr>
        <w:pStyle w:val="BodyTextLM"/>
      </w:pPr>
      <w:r>
        <w:t xml:space="preserve">Refer to </w:t>
      </w:r>
      <w:r w:rsidR="00B92567" w:rsidRPr="004D7A6D">
        <w:rPr>
          <w:b/>
          <w:bCs/>
        </w:rPr>
        <w:t xml:space="preserve">Section </w:t>
      </w:r>
      <w:r w:rsidR="00EF2A1A" w:rsidRPr="004D7A6D">
        <w:rPr>
          <w:b/>
          <w:bCs/>
        </w:rPr>
        <w:fldChar w:fldCharType="begin"/>
      </w:r>
      <w:r w:rsidR="00EF2A1A" w:rsidRPr="004D7A6D">
        <w:rPr>
          <w:b/>
          <w:bCs/>
        </w:rPr>
        <w:instrText xml:space="preserve"> REF _Ref68592742 \r \h </w:instrText>
      </w:r>
      <w:r w:rsidR="004D7A6D">
        <w:rPr>
          <w:b/>
          <w:bCs/>
        </w:rPr>
        <w:instrText xml:space="preserve"> \* MERGEFORMAT </w:instrText>
      </w:r>
      <w:r w:rsidR="00EF2A1A" w:rsidRPr="004D7A6D">
        <w:rPr>
          <w:b/>
          <w:bCs/>
        </w:rPr>
      </w:r>
      <w:r w:rsidR="00EF2A1A" w:rsidRPr="004D7A6D">
        <w:rPr>
          <w:b/>
          <w:bCs/>
        </w:rPr>
        <w:fldChar w:fldCharType="separate"/>
      </w:r>
      <w:r w:rsidR="00EF2A1A" w:rsidRPr="004D7A6D">
        <w:rPr>
          <w:b/>
          <w:bCs/>
        </w:rPr>
        <w:t>4.4</w:t>
      </w:r>
      <w:r w:rsidR="00EF2A1A" w:rsidRPr="004D7A6D">
        <w:rPr>
          <w:b/>
          <w:bCs/>
        </w:rPr>
        <w:fldChar w:fldCharType="end"/>
      </w:r>
      <w:r w:rsidR="00B92567" w:rsidRPr="004D7A6D">
        <w:rPr>
          <w:b/>
          <w:bCs/>
        </w:rPr>
        <w:t xml:space="preserve">, </w:t>
      </w:r>
      <w:r w:rsidR="004818A6" w:rsidRPr="004D7A6D">
        <w:rPr>
          <w:b/>
          <w:bCs/>
        </w:rPr>
        <w:fldChar w:fldCharType="begin"/>
      </w:r>
      <w:r w:rsidR="004818A6" w:rsidRPr="004D7A6D">
        <w:rPr>
          <w:b/>
          <w:bCs/>
        </w:rPr>
        <w:instrText xml:space="preserve"> REF _Ref68592742 \h </w:instrText>
      </w:r>
      <w:r w:rsidR="002E0B26" w:rsidRPr="004D7A6D">
        <w:rPr>
          <w:b/>
          <w:bCs/>
        </w:rPr>
        <w:instrText xml:space="preserve"> \* MERGEFORMAT </w:instrText>
      </w:r>
      <w:r w:rsidR="004818A6" w:rsidRPr="004D7A6D">
        <w:rPr>
          <w:b/>
          <w:bCs/>
        </w:rPr>
      </w:r>
      <w:r w:rsidR="004818A6" w:rsidRPr="004D7A6D">
        <w:rPr>
          <w:b/>
          <w:bCs/>
        </w:rPr>
        <w:fldChar w:fldCharType="separate"/>
      </w:r>
      <w:r w:rsidR="004818A6" w:rsidRPr="004D7A6D">
        <w:rPr>
          <w:b/>
          <w:bCs/>
        </w:rPr>
        <w:t>Identifying Cancer Information: Diagnoses, Site, and Stage</w:t>
      </w:r>
      <w:r w:rsidR="004818A6" w:rsidRPr="004D7A6D">
        <w:rPr>
          <w:b/>
          <w:bCs/>
        </w:rPr>
        <w:fldChar w:fldCharType="end"/>
      </w:r>
      <w:r w:rsidR="004818A6">
        <w:t>,</w:t>
      </w:r>
      <w:r>
        <w:t xml:space="preserve"> for info</w:t>
      </w:r>
      <w:r w:rsidR="00B92567">
        <w:t>rmation</w:t>
      </w:r>
      <w:r>
        <w:t xml:space="preserve"> on people with cancer. </w:t>
      </w:r>
    </w:p>
    <w:p w14:paraId="09F16AE9" w14:textId="3A5E9CD0" w:rsidR="00802275" w:rsidRDefault="004818A6" w:rsidP="00AF5988">
      <w:pPr>
        <w:pStyle w:val="BodyTextLM"/>
      </w:pPr>
      <w:r>
        <w:t>T</w:t>
      </w:r>
      <w:r w:rsidR="002517CA">
        <w:t>he non</w:t>
      </w:r>
      <w:r w:rsidR="0085330E">
        <w:t>-</w:t>
      </w:r>
      <w:r w:rsidR="002517CA">
        <w:t>cancer sample</w:t>
      </w:r>
      <w:r w:rsidR="00FA4710">
        <w:t xml:space="preserve"> </w:t>
      </w:r>
      <w:r w:rsidR="004D7A6D">
        <w:t xml:space="preserve">available to researchers </w:t>
      </w:r>
      <w:r w:rsidR="00FA4710">
        <w:t>only include</w:t>
      </w:r>
      <w:r w:rsidR="004D7A6D">
        <w:t>s</w:t>
      </w:r>
      <w:r w:rsidR="00FA4710">
        <w:t xml:space="preserve"> people</w:t>
      </w:r>
      <w:r>
        <w:t xml:space="preserve"> residing</w:t>
      </w:r>
      <w:r w:rsidR="00FA4710">
        <w:t xml:space="preserve"> in SEER areas</w:t>
      </w:r>
      <w:r>
        <w:t xml:space="preserve"> at the time of their survey, sinc</w:t>
      </w:r>
      <w:r w:rsidDel="004818A6">
        <w:t>e</w:t>
      </w:r>
      <w:r>
        <w:t xml:space="preserve"> people outside SEER areas have </w:t>
      </w:r>
      <w:r w:rsidR="00350F16">
        <w:t>uncertain</w:t>
      </w:r>
      <w:r>
        <w:t xml:space="preserve"> cancer histories</w:t>
      </w:r>
      <w:r w:rsidR="00FA4710">
        <w:t>.</w:t>
      </w:r>
      <w:r w:rsidR="00350F16">
        <w:t xml:space="preserve"> Although there is self-reported information on whether someone has ever been diagnosed with cancer</w:t>
      </w:r>
      <w:r w:rsidR="009B2096">
        <w:t xml:space="preserve"> other than skin cancer</w:t>
      </w:r>
      <w:r w:rsidR="00486328">
        <w:t xml:space="preserve"> (</w:t>
      </w:r>
      <w:r w:rsidR="009B2096">
        <w:rPr>
          <w:rStyle w:val="CODE-varnameChar"/>
        </w:rPr>
        <w:t>CND</w:t>
      </w:r>
      <w:r w:rsidR="00CD74A5" w:rsidRPr="0069134F">
        <w:rPr>
          <w:rStyle w:val="CODE-varnameChar"/>
        </w:rPr>
        <w:t>_CANCER</w:t>
      </w:r>
      <w:r w:rsidR="00802275">
        <w:t xml:space="preserve">), </w:t>
      </w:r>
      <w:r w:rsidR="00350F16">
        <w:t>the responses are sometimes inconsistent</w:t>
      </w:r>
      <w:r w:rsidR="002E0B26">
        <w:t xml:space="preserve"> or unreliable</w:t>
      </w:r>
      <w:r w:rsidR="00350F16">
        <w:t>.</w:t>
      </w:r>
      <w:r w:rsidR="00557D2F">
        <w:t xml:space="preserve"> </w:t>
      </w:r>
      <w:r w:rsidR="0023244E">
        <w:t xml:space="preserve"> That is, it is possible that individuals in the “non-cancer” population </w:t>
      </w:r>
      <w:r w:rsidR="00FF2889">
        <w:t>may have</w:t>
      </w:r>
      <w:r w:rsidR="0023244E">
        <w:t xml:space="preserve"> been diagnosed with cancer prior to residing in a SEER region.  </w:t>
      </w:r>
    </w:p>
    <w:p w14:paraId="6A20AB14" w14:textId="14E42057" w:rsidR="002517CA" w:rsidRDefault="00557D2F" w:rsidP="00AF5988">
      <w:pPr>
        <w:pStyle w:val="BodyTextLM"/>
      </w:pPr>
      <w:r>
        <w:t xml:space="preserve">In the </w:t>
      </w:r>
      <w:r w:rsidR="00AF4932">
        <w:t>CAHPS</w:t>
      </w:r>
      <w:r w:rsidR="00D324EE">
        <w:t xml:space="preserve"> </w:t>
      </w:r>
      <w:r w:rsidR="00FD34C0">
        <w:t>survey meta</w:t>
      </w:r>
      <w:r w:rsidR="00D324EE">
        <w:t>data</w:t>
      </w:r>
      <w:r>
        <w:t xml:space="preserve">, the variable </w:t>
      </w:r>
      <w:r w:rsidR="00350F16" w:rsidRPr="0069134F">
        <w:rPr>
          <w:rStyle w:val="CODE-varnameChar"/>
        </w:rPr>
        <w:t>CA_STAT</w:t>
      </w:r>
      <w:r w:rsidR="00350F16">
        <w:t xml:space="preserve"> </w:t>
      </w:r>
      <w:r w:rsidR="00E56D44">
        <w:t>is coded as follows</w:t>
      </w:r>
      <w:r w:rsidR="00350F16">
        <w:t xml:space="preserve">: </w:t>
      </w:r>
    </w:p>
    <w:p w14:paraId="1DA8DAF3" w14:textId="2B2B7E19" w:rsidR="00AD0F36" w:rsidRDefault="00350F16" w:rsidP="00AF5988">
      <w:pPr>
        <w:pStyle w:val="VarBullet"/>
      </w:pPr>
      <w:r w:rsidRPr="00E06D89">
        <w:t xml:space="preserve">1=Non-melanoma (skin) cancer before survey in SEER.  If same year, but month unknown, "any cancer" question </w:t>
      </w:r>
      <w:r w:rsidR="003F2859">
        <w:t>(</w:t>
      </w:r>
      <w:r w:rsidR="003F2859">
        <w:rPr>
          <w:rStyle w:val="CODE-varnameChar"/>
        </w:rPr>
        <w:t>CND</w:t>
      </w:r>
      <w:r w:rsidR="003F2859" w:rsidRPr="0069134F">
        <w:rPr>
          <w:rStyle w:val="CODE-varnameChar"/>
        </w:rPr>
        <w:t>_CANCER</w:t>
      </w:r>
      <w:r w:rsidR="003F2859">
        <w:rPr>
          <w:rStyle w:val="CODE-varnameChar"/>
        </w:rPr>
        <w:t>)</w:t>
      </w:r>
      <w:r w:rsidR="003F2859" w:rsidRPr="00E06D89">
        <w:t xml:space="preserve"> </w:t>
      </w:r>
      <w:r w:rsidRPr="00E06D89">
        <w:t>must = yes or missing.</w:t>
      </w:r>
    </w:p>
    <w:p w14:paraId="2C5FE9B1" w14:textId="15D6D2E7" w:rsidR="00AD0F36" w:rsidRDefault="00350F16" w:rsidP="00AF5988">
      <w:pPr>
        <w:pStyle w:val="VarBullet"/>
      </w:pPr>
      <w:r w:rsidRPr="00E06D89">
        <w:t>2=No cancer including skin before survey in SEER and "any cancer" question = no or missing.  If same year but month unknown, "any cancer" must = no.</w:t>
      </w:r>
    </w:p>
    <w:p w14:paraId="2B65B270" w14:textId="77777777" w:rsidR="00AD0F36" w:rsidRDefault="00350F16" w:rsidP="00AF5988">
      <w:pPr>
        <w:pStyle w:val="VarBullet"/>
      </w:pPr>
      <w:r w:rsidRPr="00E06D89">
        <w:t>3=No cancer before survey in SEER and "any cancer" question= yes.</w:t>
      </w:r>
    </w:p>
    <w:p w14:paraId="35D4A9E5" w14:textId="77777777" w:rsidR="00AD0F36" w:rsidRDefault="00350F16" w:rsidP="00AF5988">
      <w:pPr>
        <w:pStyle w:val="VarBullet"/>
      </w:pPr>
      <w:r w:rsidRPr="00E06D89">
        <w:t>4=Not in SEER, resided in SEER area and "any cancer"  question = yes</w:t>
      </w:r>
    </w:p>
    <w:p w14:paraId="186979B4" w14:textId="77777777" w:rsidR="00AD0F36" w:rsidRDefault="00350F16" w:rsidP="00AF5988">
      <w:pPr>
        <w:pStyle w:val="VarBullet"/>
      </w:pPr>
      <w:r w:rsidRPr="00E06D89">
        <w:t>5=Not in SEER, resided in SEER area and "any cancer" question = no or missing</w:t>
      </w:r>
    </w:p>
    <w:p w14:paraId="6125DDE1" w14:textId="77777777" w:rsidR="00AD0F36" w:rsidRDefault="00350F16" w:rsidP="00AF5988">
      <w:pPr>
        <w:pStyle w:val="VarBullet"/>
      </w:pPr>
      <w:r w:rsidRPr="00E06D89">
        <w:t>6=Not in SEER and did not reside in SEER area</w:t>
      </w:r>
    </w:p>
    <w:p w14:paraId="021E1573" w14:textId="77777777" w:rsidR="00AD0F36" w:rsidRDefault="00350F16" w:rsidP="00AF5988">
      <w:pPr>
        <w:pStyle w:val="VarBullet"/>
      </w:pPr>
      <w:r w:rsidRPr="00E06D89">
        <w:t>7=Melanoma cancer in SEER before survey or in same  year as survey, month is same or missing</w:t>
      </w:r>
    </w:p>
    <w:p w14:paraId="114C5E4C" w14:textId="77777777" w:rsidR="00AD0F36" w:rsidRDefault="00350F16" w:rsidP="00AF5988">
      <w:pPr>
        <w:pStyle w:val="VarBullet"/>
      </w:pPr>
      <w:r w:rsidRPr="00E06D89">
        <w:t>8=Non-malignant tumors before the survey, or in same year as survey, month same or missing</w:t>
      </w:r>
    </w:p>
    <w:p w14:paraId="63172841" w14:textId="114B5018" w:rsidR="00350F16" w:rsidRPr="00E06D89" w:rsidRDefault="00350F16" w:rsidP="00AF5988">
      <w:pPr>
        <w:pStyle w:val="VarBullet"/>
      </w:pPr>
      <w:r w:rsidRPr="00E06D89">
        <w:t>99=Not classified</w:t>
      </w:r>
    </w:p>
    <w:p w14:paraId="142B3302" w14:textId="0EB95FB5" w:rsidR="00350F16" w:rsidRPr="002517CA" w:rsidRDefault="00C52F01" w:rsidP="00AF5988">
      <w:pPr>
        <w:pStyle w:val="BodyTextLM"/>
      </w:pPr>
      <w:r>
        <w:t xml:space="preserve">This variable can be used to define a </w:t>
      </w:r>
      <w:r w:rsidR="009C69C2">
        <w:t xml:space="preserve">cohort that, based on multiple data sources, has had </w:t>
      </w:r>
      <w:r w:rsidR="009E0CF5">
        <w:t>no</w:t>
      </w:r>
      <w:r w:rsidR="009C69C2">
        <w:t xml:space="preserve"> known cancer diagnoses (i.e., </w:t>
      </w:r>
      <w:r w:rsidR="009C69C2" w:rsidRPr="0027079F">
        <w:rPr>
          <w:rStyle w:val="CODE-varnameChar"/>
        </w:rPr>
        <w:t>CA_STAT</w:t>
      </w:r>
      <w:r w:rsidR="009C69C2">
        <w:t xml:space="preserve"> = 2).</w:t>
      </w:r>
      <w:r w:rsidR="00FD34C0">
        <w:t xml:space="preserve"> </w:t>
      </w:r>
    </w:p>
    <w:p w14:paraId="2BA0BC95" w14:textId="3FAEAD5D" w:rsidR="00D2768C" w:rsidRDefault="004B5DDF" w:rsidP="001C53C8">
      <w:pPr>
        <w:pStyle w:val="Heading2"/>
      </w:pPr>
      <w:bookmarkStart w:id="51" w:name="_Toc76654372"/>
      <w:bookmarkStart w:id="52" w:name="_Ref68877500"/>
      <w:bookmarkStart w:id="53" w:name="_Ref68877513"/>
      <w:bookmarkStart w:id="54" w:name="_Toc69820867"/>
      <w:proofErr w:type="spellStart"/>
      <w:r>
        <w:t>Bene</w:t>
      </w:r>
      <w:r w:rsidR="00093FA5">
        <w:t>_</w:t>
      </w:r>
      <w:r>
        <w:t>ID</w:t>
      </w:r>
      <w:proofErr w:type="spellEnd"/>
      <w:r w:rsidR="00D2768C">
        <w:t>: The Unique Identifier</w:t>
      </w:r>
      <w:bookmarkEnd w:id="51"/>
      <w:r w:rsidR="00EB5E2D">
        <w:t xml:space="preserve"> </w:t>
      </w:r>
      <w:bookmarkEnd w:id="52"/>
      <w:bookmarkEnd w:id="53"/>
      <w:bookmarkEnd w:id="54"/>
    </w:p>
    <w:p w14:paraId="53DC1DCF" w14:textId="7B60FC69" w:rsidR="00FA4710" w:rsidRPr="00D45FD9" w:rsidRDefault="00FB4D3A" w:rsidP="00AF5988">
      <w:pPr>
        <w:pStyle w:val="BodyTextLM"/>
      </w:pPr>
      <w:r>
        <w:t>The</w:t>
      </w:r>
      <w:r w:rsidR="00093FA5">
        <w:t xml:space="preserve"> variable</w:t>
      </w:r>
      <w:r w:rsidR="00FA4710" w:rsidRPr="00D45FD9">
        <w:t xml:space="preserve"> </w:t>
      </w:r>
      <w:r w:rsidR="006826D9" w:rsidRPr="00093FA5">
        <w:rPr>
          <w:rStyle w:val="CODE-varnameChar"/>
        </w:rPr>
        <w:t>Bene</w:t>
      </w:r>
      <w:r w:rsidR="00093FA5">
        <w:rPr>
          <w:rStyle w:val="CODE-varnameChar"/>
        </w:rPr>
        <w:t>_</w:t>
      </w:r>
      <w:r w:rsidR="006826D9" w:rsidRPr="00093FA5">
        <w:rPr>
          <w:rStyle w:val="CODE-varnameChar"/>
        </w:rPr>
        <w:t>ID</w:t>
      </w:r>
      <w:r>
        <w:t xml:space="preserve"> is an encrypted identifier that</w:t>
      </w:r>
      <w:r w:rsidR="00FA4710" w:rsidRPr="00D45FD9">
        <w:t xml:space="preserve"> </w:t>
      </w:r>
      <w:r w:rsidR="00E659CB" w:rsidRPr="00D45FD9">
        <w:t xml:space="preserve">protects beneficiary privacy while still allowing us to link </w:t>
      </w:r>
      <w:r>
        <w:t xml:space="preserve">unique individuals </w:t>
      </w:r>
      <w:r w:rsidR="00E659CB" w:rsidRPr="00D45FD9">
        <w:t>across different years</w:t>
      </w:r>
      <w:r>
        <w:t xml:space="preserve"> and</w:t>
      </w:r>
      <w:r w:rsidR="00E659CB" w:rsidRPr="00D45FD9">
        <w:t xml:space="preserve"> types of data.</w:t>
      </w:r>
      <w:r w:rsidR="006826D9" w:rsidRPr="00D45FD9">
        <w:t xml:space="preserve"> </w:t>
      </w:r>
      <w:r>
        <w:t>Note: e</w:t>
      </w:r>
      <w:r w:rsidR="006826D9" w:rsidRPr="00D45FD9">
        <w:t xml:space="preserve">arlier linkages cannot be linked to </w:t>
      </w:r>
      <w:r w:rsidR="00C54BEF" w:rsidRPr="00D45FD9">
        <w:t xml:space="preserve">the </w:t>
      </w:r>
      <w:r w:rsidR="006826D9" w:rsidRPr="00D45FD9">
        <w:t>current linkage using a unique ID.</w:t>
      </w:r>
      <w:r>
        <w:t xml:space="preserve"> </w:t>
      </w:r>
      <w:r w:rsidR="004C4BC3">
        <w:t>This number does not change during a beneficiary’s lifetime, and</w:t>
      </w:r>
      <w:r w:rsidR="00B819C3">
        <w:t xml:space="preserve"> the Chronic Conditions Warehouse (C</w:t>
      </w:r>
      <w:r w:rsidR="004C4BC3">
        <w:t>CW</w:t>
      </w:r>
      <w:r w:rsidR="00B819C3">
        <w:t>)</w:t>
      </w:r>
      <w:r w:rsidR="004C4BC3">
        <w:t xml:space="preserve"> uses each number only once. The </w:t>
      </w:r>
      <w:r w:rsidR="004C4BC3" w:rsidRPr="004C4BC3">
        <w:rPr>
          <w:rStyle w:val="CODE-varnameChar"/>
        </w:rPr>
        <w:t>BENE_ID</w:t>
      </w:r>
      <w:r w:rsidR="004C4BC3">
        <w:t xml:space="preserve"> is specific to the CCW and is not applicable to any other identification system or data source.</w:t>
      </w:r>
    </w:p>
    <w:p w14:paraId="506F637D" w14:textId="2A78F2E3" w:rsidR="00D2768C" w:rsidRDefault="00D2768C" w:rsidP="001C53C8">
      <w:pPr>
        <w:pStyle w:val="Heading2"/>
      </w:pPr>
      <w:bookmarkStart w:id="55" w:name="_Toc69820868"/>
      <w:bookmarkStart w:id="56" w:name="_Toc76654373"/>
      <w:r>
        <w:t xml:space="preserve">Demographic Characteristics: Age, </w:t>
      </w:r>
      <w:r w:rsidR="00E22440">
        <w:t xml:space="preserve">Sex, </w:t>
      </w:r>
      <w:r>
        <w:t>Race, Living Arrangements</w:t>
      </w:r>
      <w:bookmarkEnd w:id="55"/>
      <w:bookmarkEnd w:id="56"/>
    </w:p>
    <w:p w14:paraId="6AABB906" w14:textId="53723E3F" w:rsidR="00912A27" w:rsidRDefault="00AF3F0E" w:rsidP="00AF5988">
      <w:pPr>
        <w:pStyle w:val="BodyTextLM"/>
      </w:pPr>
      <w:r>
        <w:t>D</w:t>
      </w:r>
      <w:r w:rsidR="00EC39AD">
        <w:t>emographic characteristics are available from multiple sources</w:t>
      </w:r>
      <w:r w:rsidR="00E9429A">
        <w:t>.</w:t>
      </w:r>
      <w:r w:rsidR="00EC39AD">
        <w:t xml:space="preserve"> For example, there are</w:t>
      </w:r>
      <w:r w:rsidR="00912A27">
        <w:t>:</w:t>
      </w:r>
    </w:p>
    <w:p w14:paraId="68566B77" w14:textId="1C48B86A" w:rsidR="008F1005" w:rsidRDefault="00DE6F85" w:rsidP="00AF5988">
      <w:pPr>
        <w:pStyle w:val="VarBullet"/>
      </w:pPr>
      <w:r>
        <w:t>Age as of survey response from the CAHPS data</w:t>
      </w:r>
      <w:r w:rsidR="0010302F">
        <w:t>:</w:t>
      </w:r>
    </w:p>
    <w:p w14:paraId="63B8679F" w14:textId="629CEBF2" w:rsidR="00DE6F85" w:rsidRDefault="008F1005" w:rsidP="00AF5988">
      <w:pPr>
        <w:pStyle w:val="VarBullet2"/>
      </w:pPr>
      <w:r w:rsidRPr="008F1005">
        <w:t xml:space="preserve">Computed age </w:t>
      </w:r>
      <w:r>
        <w:t xml:space="preserve">on </w:t>
      </w:r>
      <w:r w:rsidRPr="008F1005">
        <w:t xml:space="preserve">Nov 30 of survey year from </w:t>
      </w:r>
      <w:r w:rsidRPr="00E56D44">
        <w:rPr>
          <w:rStyle w:val="CODE-varnameChar"/>
        </w:rPr>
        <w:t>sa_dobsas</w:t>
      </w:r>
      <w:r w:rsidR="00E56D44">
        <w:t xml:space="preserve"> (</w:t>
      </w:r>
      <w:r w:rsidR="00E56D44" w:rsidRPr="00E56D44">
        <w:rPr>
          <w:rStyle w:val="CODE-varnameChar"/>
        </w:rPr>
        <w:t>SA_AGECALC</w:t>
      </w:r>
      <w:r w:rsidR="00E56D44">
        <w:t>)</w:t>
      </w:r>
    </w:p>
    <w:p w14:paraId="36E3E5E3" w14:textId="23746E38" w:rsidR="001F5BAA" w:rsidRDefault="000B3B72" w:rsidP="00AF5988">
      <w:pPr>
        <w:pStyle w:val="VarBullet2"/>
      </w:pPr>
      <w:r>
        <w:lastRenderedPageBreak/>
        <w:t>A</w:t>
      </w:r>
      <w:r w:rsidR="00331A45">
        <w:t xml:space="preserve"> 9-level categorical variable </w:t>
      </w:r>
      <w:r w:rsidR="00DA5AEB">
        <w:t xml:space="preserve">(based on computed age) </w:t>
      </w:r>
      <w:r w:rsidR="00331A45">
        <w:t xml:space="preserve">that collapses </w:t>
      </w:r>
      <w:r w:rsidR="007D0284">
        <w:t>ages 65-74</w:t>
      </w:r>
      <w:r>
        <w:t xml:space="preserve"> (</w:t>
      </w:r>
      <w:r w:rsidRPr="00E56D44">
        <w:rPr>
          <w:rStyle w:val="CODE-varnameChar"/>
        </w:rPr>
        <w:t>AGE9</w:t>
      </w:r>
      <w:r>
        <w:rPr>
          <w:rStyle w:val="CODE-varnameChar"/>
        </w:rPr>
        <w:t>)</w:t>
      </w:r>
    </w:p>
    <w:p w14:paraId="30D47AB7" w14:textId="5F197068" w:rsidR="001F5BAA" w:rsidRDefault="00E56D44" w:rsidP="00AF5988">
      <w:pPr>
        <w:pStyle w:val="VarBullet2"/>
      </w:pPr>
      <w:r>
        <w:t>A</w:t>
      </w:r>
      <w:r w:rsidR="007D0284">
        <w:t xml:space="preserve"> 10-level categorical variable that reports ages 65-74 in 5-year groups</w:t>
      </w:r>
      <w:r w:rsidRPr="00E56D44">
        <w:rPr>
          <w:rStyle w:val="CODE-varnameChar"/>
        </w:rPr>
        <w:t xml:space="preserve"> </w:t>
      </w:r>
      <w:r>
        <w:rPr>
          <w:rStyle w:val="CODE-varnameChar"/>
        </w:rPr>
        <w:t>(</w:t>
      </w:r>
      <w:r w:rsidRPr="00E56D44">
        <w:rPr>
          <w:rStyle w:val="CODE-varnameChar"/>
        </w:rPr>
        <w:t>AGE10</w:t>
      </w:r>
      <w:r>
        <w:rPr>
          <w:rStyle w:val="CODE-varnameChar"/>
        </w:rPr>
        <w:t>)</w:t>
      </w:r>
    </w:p>
    <w:p w14:paraId="2DD75101" w14:textId="06C76A21" w:rsidR="005F3503" w:rsidRDefault="005F3503" w:rsidP="00AF5988">
      <w:pPr>
        <w:pStyle w:val="VarBullet2"/>
      </w:pPr>
      <w:r w:rsidRPr="005F3503">
        <w:t>Age category (Used computed age when age question missing)</w:t>
      </w:r>
      <w:r w:rsidR="00290857">
        <w:t xml:space="preserve"> – a 7-level categorical variable that collapses ages 18-44</w:t>
      </w:r>
      <w:r w:rsidR="00E56D44" w:rsidRPr="00E56D44">
        <w:rPr>
          <w:rStyle w:val="CODE-varnameChar"/>
        </w:rPr>
        <w:t xml:space="preserve"> </w:t>
      </w:r>
      <w:r w:rsidR="00E56D44">
        <w:rPr>
          <w:rStyle w:val="CODE-varnameChar"/>
        </w:rPr>
        <w:t>(</w:t>
      </w:r>
      <w:r w:rsidR="00E56D44" w:rsidRPr="00E56D44">
        <w:rPr>
          <w:rStyle w:val="CODE-varnameChar"/>
        </w:rPr>
        <w:t>AGECAT</w:t>
      </w:r>
      <w:r w:rsidR="000B3B72">
        <w:rPr>
          <w:rStyle w:val="CODE-varnameChar"/>
        </w:rPr>
        <w:t>)</w:t>
      </w:r>
    </w:p>
    <w:p w14:paraId="0DDC3A14" w14:textId="7B04F9A3" w:rsidR="00DE6F85" w:rsidRPr="006E40FE" w:rsidRDefault="00DE6F85" w:rsidP="00AF5988">
      <w:pPr>
        <w:pStyle w:val="VarBullet"/>
      </w:pPr>
      <w:r w:rsidRPr="006E40FE">
        <w:t>Age as of diagnosis date from the SEER data</w:t>
      </w:r>
      <w:r w:rsidR="001E1046">
        <w:t xml:space="preserve"> </w:t>
      </w:r>
      <w:r w:rsidR="007174C6">
        <w:t>(</w:t>
      </w:r>
      <w:r w:rsidR="007174C6" w:rsidRPr="007174C6">
        <w:rPr>
          <w:rStyle w:val="CODE-varnameChar"/>
        </w:rPr>
        <w:t>ager1-ager10</w:t>
      </w:r>
      <w:r w:rsidR="007174C6">
        <w:t>)</w:t>
      </w:r>
    </w:p>
    <w:p w14:paraId="3E961F41" w14:textId="75F69447" w:rsidR="00DE6F85" w:rsidRPr="006E40FE" w:rsidRDefault="00DE6F85" w:rsidP="00AF5988">
      <w:pPr>
        <w:pStyle w:val="VarBullet"/>
      </w:pPr>
      <w:r w:rsidRPr="006E40FE">
        <w:t>Actual dates of birth from the Medicare data</w:t>
      </w:r>
      <w:r w:rsidR="001D0C98" w:rsidRPr="006E40FE">
        <w:t xml:space="preserve"> (</w:t>
      </w:r>
      <w:r w:rsidR="001D0C98" w:rsidRPr="00E56D44">
        <w:rPr>
          <w:rStyle w:val="CODE-varnameChar"/>
        </w:rPr>
        <w:t>BENE_BIRTH_DT</w:t>
      </w:r>
      <w:r w:rsidR="001D0C98" w:rsidRPr="006E40FE">
        <w:t>)</w:t>
      </w:r>
    </w:p>
    <w:p w14:paraId="6270F373" w14:textId="30BE463F" w:rsidR="00DE6F85" w:rsidRDefault="00DE6F85" w:rsidP="00AF5988">
      <w:pPr>
        <w:pStyle w:val="BodyTextLM"/>
      </w:pPr>
      <w:r>
        <w:t>Deciding on which of the age variables to use will depend on the goals of the analysis.</w:t>
      </w:r>
    </w:p>
    <w:p w14:paraId="0E99AFF6" w14:textId="23F95F6C" w:rsidR="00DE6F85" w:rsidRDefault="00DE6F85" w:rsidP="00AF5988">
      <w:pPr>
        <w:pStyle w:val="BodyTextLM"/>
      </w:pPr>
      <w:r>
        <w:t>Similarly, analysts will find multiple sources of data on race</w:t>
      </w:r>
      <w:r w:rsidR="00977DE5">
        <w:t xml:space="preserve"> and ethnicity</w:t>
      </w:r>
      <w:r>
        <w:t>:</w:t>
      </w:r>
    </w:p>
    <w:p w14:paraId="5BCDB81D" w14:textId="41223DAB" w:rsidR="00A07AEE" w:rsidRDefault="00A07AEE" w:rsidP="00AF5988">
      <w:pPr>
        <w:pStyle w:val="VarBullet"/>
      </w:pPr>
      <w:r>
        <w:t>Race variables derived from the CAHPS survey data</w:t>
      </w:r>
      <w:r w:rsidR="00F02130">
        <w:t xml:space="preserve"> </w:t>
      </w:r>
    </w:p>
    <w:p w14:paraId="020E27B5" w14:textId="4A926EBC" w:rsidR="00C55FC4" w:rsidRPr="00CF7439" w:rsidRDefault="002E1717" w:rsidP="00AF5988">
      <w:pPr>
        <w:pStyle w:val="VarBullet2"/>
      </w:pPr>
      <w:r>
        <w:t>A</w:t>
      </w:r>
      <w:r w:rsidR="00C55FC4" w:rsidRPr="00CF7439">
        <w:t xml:space="preserve"> </w:t>
      </w:r>
      <w:r w:rsidR="00DB4160">
        <w:t xml:space="preserve">constructed </w:t>
      </w:r>
      <w:r w:rsidR="00C55FC4" w:rsidRPr="00CF7439">
        <w:t>variable</w:t>
      </w:r>
      <w:r w:rsidR="00DA3851">
        <w:t xml:space="preserve"> with</w:t>
      </w:r>
      <w:r w:rsidR="00C55FC4" w:rsidRPr="00CF7439">
        <w:t xml:space="preserve"> </w:t>
      </w:r>
      <w:r w:rsidR="00DA3851" w:rsidRPr="00CF7439">
        <w:t>7</w:t>
      </w:r>
      <w:r w:rsidR="00DA3851">
        <w:t xml:space="preserve"> </w:t>
      </w:r>
      <w:r w:rsidR="00CC6E70" w:rsidRPr="00CD4B56">
        <w:rPr>
          <w:i/>
          <w:iCs/>
        </w:rPr>
        <w:t xml:space="preserve">mutually </w:t>
      </w:r>
      <w:r w:rsidR="00DA3851" w:rsidRPr="00CD4B56">
        <w:rPr>
          <w:i/>
          <w:iCs/>
        </w:rPr>
        <w:t>exclusive</w:t>
      </w:r>
      <w:r w:rsidR="00DA3851" w:rsidRPr="00CF7439">
        <w:t xml:space="preserve"> categori</w:t>
      </w:r>
      <w:r w:rsidR="00DA3851">
        <w:t>es</w:t>
      </w:r>
      <w:r w:rsidR="006F0751">
        <w:t xml:space="preserve"> </w:t>
      </w:r>
      <w:r w:rsidR="00C55FC4" w:rsidRPr="00CF7439">
        <w:t>derived from the CAHPS responses</w:t>
      </w:r>
      <w:r>
        <w:t xml:space="preserve"> </w:t>
      </w:r>
      <w:r w:rsidR="006F0751">
        <w:t xml:space="preserve">on Hispanic ethnicity and race categories combined </w:t>
      </w:r>
      <w:r>
        <w:t>(</w:t>
      </w:r>
      <w:r w:rsidRPr="00E56D44">
        <w:rPr>
          <w:rStyle w:val="CODE-varnameChar"/>
        </w:rPr>
        <w:t>sc_race</w:t>
      </w:r>
      <w:r>
        <w:rPr>
          <w:rStyle w:val="CODE-varnameChar"/>
        </w:rPr>
        <w:t>)</w:t>
      </w:r>
    </w:p>
    <w:p w14:paraId="36D9E1CD" w14:textId="394C30E9" w:rsidR="004443B7" w:rsidRDefault="009B6EBC" w:rsidP="00AF5988">
      <w:pPr>
        <w:pStyle w:val="VarBullet"/>
      </w:pPr>
      <w:r>
        <w:t>Six individual</w:t>
      </w:r>
      <w:r w:rsidR="00977DE5">
        <w:t xml:space="preserve"> </w:t>
      </w:r>
      <w:r w:rsidR="00977DE5" w:rsidRPr="00CD4B56">
        <w:rPr>
          <w:i/>
          <w:iCs/>
        </w:rPr>
        <w:t>non-exclusive</w:t>
      </w:r>
      <w:r>
        <w:t xml:space="preserve"> race</w:t>
      </w:r>
      <w:r w:rsidR="00977DE5">
        <w:t>/ethnicity</w:t>
      </w:r>
      <w:r w:rsidR="004443B7">
        <w:t xml:space="preserve"> binary (0/1)</w:t>
      </w:r>
      <w:r>
        <w:t xml:space="preserve"> flags</w:t>
      </w:r>
      <w:r w:rsidR="003F790D" w:rsidRPr="003F790D">
        <w:t xml:space="preserve"> </w:t>
      </w:r>
      <w:r w:rsidR="003F790D">
        <w:t>from the CAHPS responses</w:t>
      </w:r>
      <w:r>
        <w:t xml:space="preserve">: </w:t>
      </w:r>
    </w:p>
    <w:p w14:paraId="31106BA5" w14:textId="40674FF2" w:rsidR="004443B7" w:rsidRPr="004443B7" w:rsidRDefault="004443B7" w:rsidP="00AF5988">
      <w:pPr>
        <w:pStyle w:val="VarBullet2"/>
        <w:rPr>
          <w:rStyle w:val="CODE-varnameChar"/>
          <w:rFonts w:asciiTheme="minorHAnsi" w:eastAsiaTheme="majorEastAsia" w:hAnsiTheme="minorHAnsi" w:cs="Times New Roman"/>
          <w:caps w:val="0"/>
        </w:rPr>
      </w:pPr>
      <w:r w:rsidRPr="003F790D">
        <w:rPr>
          <w:rStyle w:val="BodyTextLMChar"/>
        </w:rPr>
        <w:t>White</w:t>
      </w:r>
      <w:r w:rsidR="003F790D">
        <w:rPr>
          <w:rStyle w:val="BodyTextLMChar"/>
        </w:rPr>
        <w:t xml:space="preserve"> </w:t>
      </w:r>
      <w:r w:rsidR="003F790D">
        <w:rPr>
          <w:rStyle w:val="CODE-varnameChar"/>
        </w:rPr>
        <w:t>(</w:t>
      </w:r>
      <w:r w:rsidR="003F790D" w:rsidRPr="00E56D44">
        <w:rPr>
          <w:rStyle w:val="CODE-varnameChar"/>
        </w:rPr>
        <w:t>race_white</w:t>
      </w:r>
      <w:r w:rsidR="003F790D">
        <w:rPr>
          <w:rStyle w:val="CODE-varnameChar"/>
        </w:rPr>
        <w:t>)</w:t>
      </w:r>
    </w:p>
    <w:p w14:paraId="052C9E45" w14:textId="445B4EFB" w:rsidR="004443B7" w:rsidRPr="004443B7" w:rsidRDefault="004443B7" w:rsidP="00AF5988">
      <w:pPr>
        <w:pStyle w:val="VarBullet2"/>
        <w:rPr>
          <w:rStyle w:val="CODE-varnameChar"/>
          <w:rFonts w:asciiTheme="minorHAnsi" w:eastAsiaTheme="majorEastAsia" w:hAnsiTheme="minorHAnsi" w:cs="Times New Roman"/>
          <w:caps w:val="0"/>
        </w:rPr>
      </w:pPr>
      <w:r w:rsidRPr="003F790D">
        <w:rPr>
          <w:rStyle w:val="BodyTextLMChar"/>
        </w:rPr>
        <w:t>Black</w:t>
      </w:r>
      <w:r w:rsidR="003F790D">
        <w:rPr>
          <w:rStyle w:val="BodyTextLMChar"/>
        </w:rPr>
        <w:t xml:space="preserve"> </w:t>
      </w:r>
      <w:r w:rsidR="003F790D">
        <w:rPr>
          <w:rStyle w:val="CODE-varnameChar"/>
        </w:rPr>
        <w:t>(</w:t>
      </w:r>
      <w:r w:rsidR="003F790D" w:rsidRPr="00E56D44">
        <w:rPr>
          <w:rStyle w:val="CODE-varnameChar"/>
        </w:rPr>
        <w:t>race_black</w:t>
      </w:r>
      <w:r w:rsidR="003F790D">
        <w:rPr>
          <w:rStyle w:val="CODE-varnameChar"/>
        </w:rPr>
        <w:t>)</w:t>
      </w:r>
    </w:p>
    <w:p w14:paraId="47E14F47" w14:textId="783636A5" w:rsidR="004443B7" w:rsidRPr="004443B7" w:rsidRDefault="004443B7" w:rsidP="00AF5988">
      <w:pPr>
        <w:pStyle w:val="VarBullet2"/>
        <w:rPr>
          <w:rStyle w:val="CODE-varnameChar"/>
          <w:rFonts w:asciiTheme="minorHAnsi" w:eastAsiaTheme="majorEastAsia" w:hAnsiTheme="minorHAnsi" w:cs="Times New Roman"/>
          <w:caps w:val="0"/>
        </w:rPr>
      </w:pPr>
      <w:r w:rsidRPr="003F790D">
        <w:rPr>
          <w:rStyle w:val="BodyTextLMChar"/>
        </w:rPr>
        <w:t>Asian</w:t>
      </w:r>
      <w:r w:rsidR="003F790D">
        <w:rPr>
          <w:rStyle w:val="BodyTextLMChar"/>
        </w:rPr>
        <w:t xml:space="preserve"> </w:t>
      </w:r>
      <w:r w:rsidR="003F790D">
        <w:rPr>
          <w:rStyle w:val="CODE-varnameChar"/>
        </w:rPr>
        <w:t>(</w:t>
      </w:r>
      <w:r w:rsidR="003F790D" w:rsidRPr="00E56D44">
        <w:rPr>
          <w:rStyle w:val="CODE-varnameChar"/>
        </w:rPr>
        <w:t>race_asian</w:t>
      </w:r>
      <w:r w:rsidR="003F790D">
        <w:rPr>
          <w:rStyle w:val="CODE-varnameChar"/>
        </w:rPr>
        <w:t>)</w:t>
      </w:r>
    </w:p>
    <w:p w14:paraId="348F9E07" w14:textId="47B8F358" w:rsidR="004443B7" w:rsidRPr="004443B7" w:rsidRDefault="004443B7" w:rsidP="00AF5988">
      <w:pPr>
        <w:pStyle w:val="VarBullet2"/>
        <w:rPr>
          <w:rStyle w:val="CODE-varnameChar"/>
          <w:rFonts w:asciiTheme="minorHAnsi" w:eastAsiaTheme="majorEastAsia" w:hAnsiTheme="minorHAnsi" w:cs="Times New Roman"/>
          <w:caps w:val="0"/>
        </w:rPr>
      </w:pPr>
      <w:r w:rsidRPr="003F790D">
        <w:rPr>
          <w:rStyle w:val="BodyTextLMChar"/>
        </w:rPr>
        <w:t>Native Hawaiian/Pacific Islander</w:t>
      </w:r>
      <w:r w:rsidR="003F790D">
        <w:rPr>
          <w:rStyle w:val="BodyTextLMChar"/>
        </w:rPr>
        <w:t xml:space="preserve"> </w:t>
      </w:r>
      <w:r w:rsidR="003F790D">
        <w:rPr>
          <w:rStyle w:val="CODE-varnameChar"/>
        </w:rPr>
        <w:t>(</w:t>
      </w:r>
      <w:r w:rsidR="003F790D" w:rsidRPr="00E56D44">
        <w:rPr>
          <w:rStyle w:val="CODE-varnameChar"/>
        </w:rPr>
        <w:t>race_pacific</w:t>
      </w:r>
      <w:r w:rsidR="003F790D">
        <w:rPr>
          <w:rStyle w:val="CODE-varnameChar"/>
        </w:rPr>
        <w:t>)</w:t>
      </w:r>
    </w:p>
    <w:p w14:paraId="785C58C0" w14:textId="28EAA113" w:rsidR="004443B7" w:rsidRPr="004443B7" w:rsidRDefault="004443B7" w:rsidP="00AF5988">
      <w:pPr>
        <w:pStyle w:val="VarBullet2"/>
        <w:rPr>
          <w:rStyle w:val="CODE-varnameChar"/>
          <w:rFonts w:asciiTheme="minorHAnsi" w:eastAsiaTheme="majorEastAsia" w:hAnsiTheme="minorHAnsi" w:cs="Times New Roman"/>
          <w:caps w:val="0"/>
        </w:rPr>
      </w:pPr>
      <w:r w:rsidRPr="003F790D">
        <w:rPr>
          <w:rStyle w:val="BodyTextLMChar"/>
        </w:rPr>
        <w:t>Native American</w:t>
      </w:r>
      <w:r w:rsidR="003F790D">
        <w:rPr>
          <w:rStyle w:val="CODE-varnameChar"/>
        </w:rPr>
        <w:t xml:space="preserve"> (</w:t>
      </w:r>
      <w:r w:rsidR="003F790D" w:rsidRPr="00E56D44">
        <w:rPr>
          <w:rStyle w:val="CODE-varnameChar"/>
        </w:rPr>
        <w:t>race_natamer</w:t>
      </w:r>
      <w:r w:rsidR="003F790D">
        <w:rPr>
          <w:rStyle w:val="CODE-varnameChar"/>
        </w:rPr>
        <w:t>)</w:t>
      </w:r>
    </w:p>
    <w:p w14:paraId="394960C9" w14:textId="2A3ED0E9" w:rsidR="009B6EBC" w:rsidRDefault="004443B7" w:rsidP="00AF5988">
      <w:pPr>
        <w:pStyle w:val="VarBullet2"/>
      </w:pPr>
      <w:r w:rsidRPr="003F790D">
        <w:rPr>
          <w:rStyle w:val="BodyTextLMChar"/>
        </w:rPr>
        <w:t>Hispanic</w:t>
      </w:r>
      <w:r w:rsidR="003F790D">
        <w:rPr>
          <w:rStyle w:val="BodyTextLMChar"/>
        </w:rPr>
        <w:t xml:space="preserve"> </w:t>
      </w:r>
      <w:r w:rsidR="003F790D">
        <w:rPr>
          <w:rStyle w:val="CODE-varnameChar"/>
        </w:rPr>
        <w:t>(</w:t>
      </w:r>
      <w:r w:rsidR="009B6EBC" w:rsidRPr="00E56D44">
        <w:rPr>
          <w:rStyle w:val="CODE-varnameChar"/>
        </w:rPr>
        <w:t>race_hisp</w:t>
      </w:r>
      <w:r w:rsidR="003F790D">
        <w:rPr>
          <w:rStyle w:val="CODE-varnameChar"/>
        </w:rPr>
        <w:t xml:space="preserve">) </w:t>
      </w:r>
      <w:r w:rsidR="009B6EBC">
        <w:t xml:space="preserve"> </w:t>
      </w:r>
    </w:p>
    <w:p w14:paraId="1D9A70EF" w14:textId="19FEB019" w:rsidR="009B6EBC" w:rsidRDefault="00A07AEE" w:rsidP="00AF5988">
      <w:pPr>
        <w:pStyle w:val="VarBullet"/>
      </w:pPr>
      <w:r>
        <w:t xml:space="preserve">Race variables from the Medicare </w:t>
      </w:r>
      <w:r w:rsidRPr="00A07AEE">
        <w:t>Master Beneficiary Summary</w:t>
      </w:r>
      <w:r>
        <w:t xml:space="preserve"> File (MBSF)</w:t>
      </w:r>
    </w:p>
    <w:p w14:paraId="56E21759" w14:textId="031E37A5" w:rsidR="007E4F3C" w:rsidRDefault="007E4F3C" w:rsidP="00AF5988">
      <w:pPr>
        <w:pStyle w:val="VarBullet2"/>
      </w:pPr>
      <w:r w:rsidRPr="00E56D44">
        <w:rPr>
          <w:rStyle w:val="CODE-varnameChar"/>
        </w:rPr>
        <w:t>RACE</w:t>
      </w:r>
      <w:r>
        <w:t xml:space="preserve"> - </w:t>
      </w:r>
      <w:r w:rsidR="00B477EC">
        <w:t xml:space="preserve">a 7-level categorical variable derived from </w:t>
      </w:r>
      <w:r w:rsidR="00CA7362">
        <w:t>Medicare and Social Security data</w:t>
      </w:r>
    </w:p>
    <w:p w14:paraId="5AB67D88" w14:textId="6D5335C0" w:rsidR="00A07AEE" w:rsidRDefault="007E4F3C" w:rsidP="00AF5988">
      <w:pPr>
        <w:pStyle w:val="VarBullet2"/>
      </w:pPr>
      <w:r w:rsidRPr="00E56D44">
        <w:rPr>
          <w:rStyle w:val="CODE-varnameChar"/>
        </w:rPr>
        <w:t>RTI_RACE_CD</w:t>
      </w:r>
      <w:r w:rsidR="00263891">
        <w:t xml:space="preserve"> – a 7-level categorical variable derived from </w:t>
      </w:r>
      <w:r w:rsidR="00562F6E">
        <w:t xml:space="preserve">Medicare and Social Security data </w:t>
      </w:r>
      <w:r w:rsidR="00CC6E70">
        <w:t xml:space="preserve">that employs </w:t>
      </w:r>
      <w:r w:rsidR="00562F6E">
        <w:t xml:space="preserve">an algorithm </w:t>
      </w:r>
      <w:r w:rsidR="005953A9">
        <w:t>based on</w:t>
      </w:r>
      <w:r w:rsidR="005953A9" w:rsidRPr="005953A9">
        <w:t xml:space="preserve"> first </w:t>
      </w:r>
      <w:r w:rsidR="005953A9">
        <w:t>and</w:t>
      </w:r>
      <w:r w:rsidR="005953A9" w:rsidRPr="005953A9">
        <w:t xml:space="preserve"> last name</w:t>
      </w:r>
      <w:r w:rsidR="005953A9">
        <w:t xml:space="preserve">s </w:t>
      </w:r>
      <w:r w:rsidR="005953A9" w:rsidRPr="005953A9">
        <w:t xml:space="preserve">that </w:t>
      </w:r>
      <w:r w:rsidR="005953A9">
        <w:t>may be</w:t>
      </w:r>
      <w:r w:rsidR="005953A9" w:rsidRPr="005953A9">
        <w:t xml:space="preserve"> Hispanic or Asian in origin</w:t>
      </w:r>
    </w:p>
    <w:p w14:paraId="2C41F0A0" w14:textId="6F0D61B9" w:rsidR="00CA2B61" w:rsidRDefault="00CA2B61" w:rsidP="00CA2B61">
      <w:pPr>
        <w:pStyle w:val="VarBullet"/>
      </w:pPr>
      <w:r>
        <w:t>Race variables from the SEER data</w:t>
      </w:r>
    </w:p>
    <w:p w14:paraId="6F6AE6D2" w14:textId="08ED7962" w:rsidR="00CA2B61" w:rsidRDefault="002D1AF3" w:rsidP="00CA2B61">
      <w:pPr>
        <w:pStyle w:val="VarBullet2"/>
      </w:pPr>
      <w:r>
        <w:t xml:space="preserve">Consult </w:t>
      </w:r>
      <w:hyperlink r:id="rId46" w:history="1">
        <w:r w:rsidRPr="002D1AF3">
          <w:rPr>
            <w:rStyle w:val="Hyperlink"/>
          </w:rPr>
          <w:t>the SEER documentation</w:t>
        </w:r>
      </w:hyperlink>
    </w:p>
    <w:p w14:paraId="7675C848" w14:textId="7858FA02" w:rsidR="00B85009" w:rsidRPr="00B85009" w:rsidRDefault="00AA1A97" w:rsidP="00AF5988">
      <w:pPr>
        <w:pStyle w:val="BodyTextLM"/>
      </w:pPr>
      <w:r>
        <w:t xml:space="preserve">The choice of which race variable to use is up to the investigator; however, we advise </w:t>
      </w:r>
      <w:r w:rsidR="009C62CE">
        <w:t>researchers to consider using self-reported race/ethnicity (</w:t>
      </w:r>
      <w:r w:rsidR="00BF31DB" w:rsidRPr="00E56D44">
        <w:rPr>
          <w:rStyle w:val="CODE-varnameChar"/>
        </w:rPr>
        <w:t>SC_RACE</w:t>
      </w:r>
      <w:r w:rsidR="009C62CE">
        <w:t xml:space="preserve">) supplemented with </w:t>
      </w:r>
      <w:r w:rsidR="00CA2B61">
        <w:t xml:space="preserve">SEER or </w:t>
      </w:r>
      <w:r w:rsidR="009C62CE">
        <w:t xml:space="preserve">Medicare’s race </w:t>
      </w:r>
      <w:r w:rsidR="00BF31DB">
        <w:t>variable</w:t>
      </w:r>
      <w:r w:rsidR="009C62CE">
        <w:t xml:space="preserve"> where needed</w:t>
      </w:r>
      <w:r w:rsidR="00BF31DB">
        <w:t>.</w:t>
      </w:r>
      <w:r w:rsidR="00B85009">
        <w:t xml:space="preserve"> </w:t>
      </w:r>
    </w:p>
    <w:p w14:paraId="7E199346" w14:textId="1F26F7AF" w:rsidR="00571158" w:rsidRDefault="000434A8" w:rsidP="00AF5988">
      <w:pPr>
        <w:pStyle w:val="BodyTextLM"/>
      </w:pPr>
      <w:r w:rsidRPr="004D7A6D">
        <w:rPr>
          <w:b/>
          <w:bCs/>
        </w:rPr>
        <w:t>T</w:t>
      </w:r>
      <w:r w:rsidR="00571158" w:rsidRPr="004D7A6D">
        <w:rPr>
          <w:b/>
          <w:bCs/>
        </w:rPr>
        <w:t xml:space="preserve">able </w:t>
      </w:r>
      <w:r w:rsidRPr="004D7A6D">
        <w:rPr>
          <w:b/>
          <w:bCs/>
        </w:rPr>
        <w:t>3</w:t>
      </w:r>
      <w:r>
        <w:t xml:space="preserve"> </w:t>
      </w:r>
      <w:r w:rsidR="00571158">
        <w:t xml:space="preserve">below provides </w:t>
      </w:r>
      <w:r>
        <w:t>selected socio</w:t>
      </w:r>
      <w:r w:rsidR="00571158">
        <w:t>demographic information for SEER-CAHPS respondents</w:t>
      </w:r>
      <w:r w:rsidR="00016508">
        <w:t xml:space="preserve"> in the most recent linkage</w:t>
      </w:r>
      <w:r w:rsidR="00571158">
        <w:t>.</w:t>
      </w:r>
    </w:p>
    <w:p w14:paraId="324F614E" w14:textId="4F102367" w:rsidR="000434A8" w:rsidRDefault="000434A8" w:rsidP="001C53C8">
      <w:pPr>
        <w:pStyle w:val="Caption"/>
      </w:pPr>
      <w:bookmarkStart w:id="57" w:name="_Toc76654374"/>
      <w:r>
        <w:lastRenderedPageBreak/>
        <w:t xml:space="preserve">Table </w:t>
      </w:r>
      <w:r>
        <w:fldChar w:fldCharType="begin"/>
      </w:r>
      <w:r>
        <w:instrText>SEQ Table \* ARABIC</w:instrText>
      </w:r>
      <w:r>
        <w:fldChar w:fldCharType="separate"/>
      </w:r>
      <w:r w:rsidR="000A1FBD">
        <w:rPr>
          <w:noProof/>
        </w:rPr>
        <w:t>3</w:t>
      </w:r>
      <w:r>
        <w:fldChar w:fldCharType="end"/>
      </w:r>
      <w:r>
        <w:t>. S</w:t>
      </w:r>
      <w:r w:rsidR="00016508">
        <w:t>elected s</w:t>
      </w:r>
      <w:r>
        <w:t>ociodemographic and health characteristics, SEER-CAH</w:t>
      </w:r>
      <w:r w:rsidR="00016508">
        <w:t>PS 202</w:t>
      </w:r>
      <w:r w:rsidR="001C0BF8">
        <w:t>0</w:t>
      </w:r>
      <w:r w:rsidR="00016508">
        <w:t xml:space="preserve"> Linkage</w:t>
      </w:r>
      <w:bookmarkEnd w:id="57"/>
    </w:p>
    <w:tbl>
      <w:tblPr>
        <w:tblStyle w:val="ListTable4-Accent1"/>
        <w:tblW w:w="5000" w:type="pct"/>
        <w:tblLook w:val="04A0" w:firstRow="1" w:lastRow="0" w:firstColumn="1" w:lastColumn="0" w:noHBand="0" w:noVBand="1"/>
      </w:tblPr>
      <w:tblGrid>
        <w:gridCol w:w="1580"/>
        <w:gridCol w:w="921"/>
        <w:gridCol w:w="920"/>
        <w:gridCol w:w="719"/>
        <w:gridCol w:w="920"/>
        <w:gridCol w:w="673"/>
        <w:gridCol w:w="1073"/>
        <w:gridCol w:w="920"/>
        <w:gridCol w:w="719"/>
        <w:gridCol w:w="920"/>
        <w:gridCol w:w="705"/>
      </w:tblGrid>
      <w:tr w:rsidR="000434A8" w:rsidRPr="005B2A3C" w14:paraId="782DD31F" w14:textId="77777777" w:rsidTr="002C45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4" w:type="pct"/>
            <w:vMerge w:val="restart"/>
          </w:tcPr>
          <w:p w14:paraId="68541C68" w14:textId="155B2BAD" w:rsidR="000434A8" w:rsidRPr="005B2A3C" w:rsidRDefault="000434A8" w:rsidP="00513D8C">
            <w:pPr>
              <w:pStyle w:val="Tabletext0"/>
              <w:jc w:val="center"/>
              <w:rPr>
                <w:b w:val="0"/>
                <w:bCs w:val="0"/>
              </w:rPr>
            </w:pPr>
            <w:r w:rsidRPr="005B2A3C">
              <w:t>Characteristic</w:t>
            </w:r>
          </w:p>
        </w:tc>
        <w:tc>
          <w:tcPr>
            <w:tcW w:w="2062" w:type="pct"/>
            <w:gridSpan w:val="5"/>
          </w:tcPr>
          <w:p w14:paraId="7DD2B551"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Cancer</w:t>
            </w:r>
          </w:p>
          <w:p w14:paraId="1782E814"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(n=461,508)</w:t>
            </w:r>
          </w:p>
        </w:tc>
        <w:tc>
          <w:tcPr>
            <w:tcW w:w="2154" w:type="pct"/>
            <w:gridSpan w:val="5"/>
          </w:tcPr>
          <w:p w14:paraId="140E004A" w14:textId="05159211"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Non-</w:t>
            </w:r>
            <w:r w:rsidR="001C0BF8">
              <w:t>Cancer</w:t>
            </w:r>
            <w:r w:rsidRPr="005B2A3C">
              <w:t>*</w:t>
            </w:r>
            <w:r w:rsidRPr="005B2A3C">
              <w:br/>
              <w:t>(n=1,373,833)</w:t>
            </w:r>
          </w:p>
        </w:tc>
      </w:tr>
      <w:tr w:rsidR="001C53C8" w:rsidRPr="005B2A3C" w14:paraId="411A6EC9" w14:textId="77777777" w:rsidTr="002C45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4" w:type="pct"/>
            <w:vMerge/>
          </w:tcPr>
          <w:p w14:paraId="11094DF7" w14:textId="77777777" w:rsidR="000434A8" w:rsidRPr="005B2A3C" w:rsidRDefault="000434A8" w:rsidP="00513D8C">
            <w:pPr>
              <w:pStyle w:val="Tabletext0"/>
              <w:jc w:val="center"/>
            </w:pPr>
          </w:p>
        </w:tc>
        <w:tc>
          <w:tcPr>
            <w:tcW w:w="457" w:type="pct"/>
            <w:vMerge w:val="restart"/>
          </w:tcPr>
          <w:p w14:paraId="2D00C064"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Total</w:t>
            </w:r>
          </w:p>
        </w:tc>
        <w:tc>
          <w:tcPr>
            <w:tcW w:w="814" w:type="pct"/>
            <w:gridSpan w:val="2"/>
          </w:tcPr>
          <w:p w14:paraId="10E196FF"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Medicare Advantage</w:t>
            </w:r>
          </w:p>
        </w:tc>
        <w:tc>
          <w:tcPr>
            <w:tcW w:w="791" w:type="pct"/>
            <w:gridSpan w:val="2"/>
          </w:tcPr>
          <w:p w14:paraId="396A5FDF"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Fee-for-Service</w:t>
            </w:r>
          </w:p>
        </w:tc>
        <w:tc>
          <w:tcPr>
            <w:tcW w:w="533" w:type="pct"/>
            <w:vMerge w:val="restart"/>
          </w:tcPr>
          <w:p w14:paraId="40ECC06F"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Total</w:t>
            </w:r>
          </w:p>
        </w:tc>
        <w:tc>
          <w:tcPr>
            <w:tcW w:w="814" w:type="pct"/>
            <w:gridSpan w:val="2"/>
          </w:tcPr>
          <w:p w14:paraId="559F34AB"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Medicare Advantage</w:t>
            </w:r>
          </w:p>
        </w:tc>
        <w:tc>
          <w:tcPr>
            <w:tcW w:w="808" w:type="pct"/>
            <w:gridSpan w:val="2"/>
          </w:tcPr>
          <w:p w14:paraId="57B475DC"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Fee-for-Service</w:t>
            </w:r>
          </w:p>
        </w:tc>
      </w:tr>
      <w:tr w:rsidR="000434A8" w:rsidRPr="005B2A3C" w14:paraId="4A86E3F5" w14:textId="77777777" w:rsidTr="002C45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4" w:type="pct"/>
            <w:vMerge/>
          </w:tcPr>
          <w:p w14:paraId="2E18E425" w14:textId="77777777" w:rsidR="000434A8" w:rsidRPr="005B2A3C" w:rsidRDefault="000434A8" w:rsidP="00513D8C">
            <w:pPr>
              <w:pStyle w:val="Tabletext0"/>
              <w:jc w:val="center"/>
            </w:pPr>
          </w:p>
        </w:tc>
        <w:tc>
          <w:tcPr>
            <w:tcW w:w="457" w:type="pct"/>
            <w:vMerge/>
          </w:tcPr>
          <w:p w14:paraId="0BF53217"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pPr>
          </w:p>
        </w:tc>
        <w:tc>
          <w:tcPr>
            <w:tcW w:w="457" w:type="pct"/>
          </w:tcPr>
          <w:p w14:paraId="588F5D3E"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w:t>
            </w:r>
          </w:p>
        </w:tc>
        <w:tc>
          <w:tcPr>
            <w:tcW w:w="357" w:type="pct"/>
          </w:tcPr>
          <w:p w14:paraId="0EF8F8E8"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w:t>
            </w:r>
          </w:p>
        </w:tc>
        <w:tc>
          <w:tcPr>
            <w:tcW w:w="457" w:type="pct"/>
          </w:tcPr>
          <w:p w14:paraId="0071868C"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w:t>
            </w:r>
          </w:p>
        </w:tc>
        <w:tc>
          <w:tcPr>
            <w:tcW w:w="334" w:type="pct"/>
          </w:tcPr>
          <w:p w14:paraId="1E43470F"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w:t>
            </w:r>
          </w:p>
        </w:tc>
        <w:tc>
          <w:tcPr>
            <w:tcW w:w="533" w:type="pct"/>
            <w:vMerge/>
          </w:tcPr>
          <w:p w14:paraId="1609C5A6"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pPr>
          </w:p>
        </w:tc>
        <w:tc>
          <w:tcPr>
            <w:tcW w:w="457" w:type="pct"/>
          </w:tcPr>
          <w:p w14:paraId="0FF01CF4"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w:t>
            </w:r>
          </w:p>
        </w:tc>
        <w:tc>
          <w:tcPr>
            <w:tcW w:w="357" w:type="pct"/>
          </w:tcPr>
          <w:p w14:paraId="09937BD9"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w:t>
            </w:r>
          </w:p>
        </w:tc>
        <w:tc>
          <w:tcPr>
            <w:tcW w:w="457" w:type="pct"/>
          </w:tcPr>
          <w:p w14:paraId="7A02DC54"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N</w:t>
            </w:r>
          </w:p>
        </w:tc>
        <w:tc>
          <w:tcPr>
            <w:tcW w:w="351" w:type="pct"/>
          </w:tcPr>
          <w:p w14:paraId="5ACB7651" w14:textId="77777777" w:rsidR="000434A8" w:rsidRPr="005B2A3C" w:rsidRDefault="000434A8" w:rsidP="00513D8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5B2A3C">
              <w:t>%</w:t>
            </w:r>
          </w:p>
        </w:tc>
      </w:tr>
      <w:tr w:rsidR="000434A8" w:rsidRPr="00B100FD" w14:paraId="7CEF5050"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vAlign w:val="center"/>
            <w:hideMark/>
          </w:tcPr>
          <w:p w14:paraId="33E40260" w14:textId="77777777" w:rsidR="000434A8" w:rsidRPr="00B100FD" w:rsidRDefault="000434A8" w:rsidP="00A17CB8">
            <w:pPr>
              <w:pStyle w:val="Tabletext0"/>
            </w:pPr>
            <w:r w:rsidRPr="00B100FD">
              <w:t>Total</w:t>
            </w:r>
          </w:p>
        </w:tc>
        <w:tc>
          <w:tcPr>
            <w:tcW w:w="457" w:type="pct"/>
            <w:vAlign w:val="center"/>
            <w:hideMark/>
          </w:tcPr>
          <w:p w14:paraId="4D3BE49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461,508</w:t>
            </w:r>
          </w:p>
        </w:tc>
        <w:tc>
          <w:tcPr>
            <w:tcW w:w="457" w:type="pct"/>
            <w:vAlign w:val="center"/>
            <w:hideMark/>
          </w:tcPr>
          <w:p w14:paraId="0DBCFB7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270,347</w:t>
            </w:r>
          </w:p>
        </w:tc>
        <w:tc>
          <w:tcPr>
            <w:tcW w:w="357" w:type="pct"/>
            <w:vAlign w:val="center"/>
            <w:hideMark/>
          </w:tcPr>
          <w:p w14:paraId="2607440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59</w:t>
            </w:r>
          </w:p>
        </w:tc>
        <w:tc>
          <w:tcPr>
            <w:tcW w:w="457" w:type="pct"/>
            <w:vAlign w:val="center"/>
            <w:hideMark/>
          </w:tcPr>
          <w:p w14:paraId="7FC9341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191,162</w:t>
            </w:r>
          </w:p>
        </w:tc>
        <w:tc>
          <w:tcPr>
            <w:tcW w:w="334" w:type="pct"/>
            <w:vAlign w:val="center"/>
            <w:hideMark/>
          </w:tcPr>
          <w:p w14:paraId="64E0C3C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41</w:t>
            </w:r>
          </w:p>
        </w:tc>
        <w:tc>
          <w:tcPr>
            <w:tcW w:w="533" w:type="pct"/>
            <w:vAlign w:val="center"/>
            <w:hideMark/>
          </w:tcPr>
          <w:p w14:paraId="1DC4812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1,373,833</w:t>
            </w:r>
          </w:p>
        </w:tc>
        <w:tc>
          <w:tcPr>
            <w:tcW w:w="457" w:type="pct"/>
            <w:vAlign w:val="center"/>
            <w:hideMark/>
          </w:tcPr>
          <w:p w14:paraId="169B0A9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827,350</w:t>
            </w:r>
          </w:p>
        </w:tc>
        <w:tc>
          <w:tcPr>
            <w:tcW w:w="357" w:type="pct"/>
            <w:vAlign w:val="center"/>
            <w:hideMark/>
          </w:tcPr>
          <w:p w14:paraId="54F2D5E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60</w:t>
            </w:r>
          </w:p>
        </w:tc>
        <w:tc>
          <w:tcPr>
            <w:tcW w:w="457" w:type="pct"/>
            <w:vAlign w:val="center"/>
            <w:hideMark/>
          </w:tcPr>
          <w:p w14:paraId="03056AA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546,483</w:t>
            </w:r>
          </w:p>
        </w:tc>
        <w:tc>
          <w:tcPr>
            <w:tcW w:w="351" w:type="pct"/>
            <w:vAlign w:val="center"/>
            <w:hideMark/>
          </w:tcPr>
          <w:p w14:paraId="01D9005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40</w:t>
            </w:r>
          </w:p>
        </w:tc>
      </w:tr>
      <w:tr w:rsidR="000434A8" w:rsidRPr="00B100FD" w14:paraId="4A259089"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3E9192D" w14:textId="77777777" w:rsidR="000434A8" w:rsidRPr="00B100FD" w:rsidRDefault="000434A8" w:rsidP="00A17CB8">
            <w:pPr>
              <w:pStyle w:val="Tabletext0"/>
            </w:pPr>
            <w:r w:rsidRPr="00B100FD">
              <w:t>Age at Survey</w:t>
            </w:r>
          </w:p>
        </w:tc>
        <w:tc>
          <w:tcPr>
            <w:tcW w:w="457" w:type="pct"/>
            <w:vAlign w:val="center"/>
            <w:hideMark/>
          </w:tcPr>
          <w:p w14:paraId="207798F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2733BF0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0734491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7BE486C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hideMark/>
          </w:tcPr>
          <w:p w14:paraId="0913DD4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hideMark/>
          </w:tcPr>
          <w:p w14:paraId="5A1BF9C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7E4A281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7DF13AF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2A71227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hideMark/>
          </w:tcPr>
          <w:p w14:paraId="5144741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0434A8" w:rsidRPr="00B100FD" w14:paraId="66B8E03F"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E26A1E0" w14:textId="77777777" w:rsidR="000434A8" w:rsidRPr="00513D8C" w:rsidRDefault="000434A8" w:rsidP="00A17CB8">
            <w:pPr>
              <w:pStyle w:val="Tabletext0"/>
              <w:rPr>
                <w:b w:val="0"/>
                <w:bCs w:val="0"/>
              </w:rPr>
            </w:pPr>
            <w:r w:rsidRPr="00513D8C">
              <w:rPr>
                <w:b w:val="0"/>
                <w:bCs w:val="0"/>
              </w:rPr>
              <w:t>Under 65</w:t>
            </w:r>
          </w:p>
        </w:tc>
        <w:tc>
          <w:tcPr>
            <w:tcW w:w="457" w:type="pct"/>
            <w:vAlign w:val="center"/>
            <w:hideMark/>
          </w:tcPr>
          <w:p w14:paraId="4B1CDA8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30,304</w:t>
            </w:r>
          </w:p>
        </w:tc>
        <w:tc>
          <w:tcPr>
            <w:tcW w:w="457" w:type="pct"/>
            <w:vAlign w:val="center"/>
            <w:hideMark/>
          </w:tcPr>
          <w:p w14:paraId="2CF74F5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16,254</w:t>
            </w:r>
          </w:p>
        </w:tc>
        <w:tc>
          <w:tcPr>
            <w:tcW w:w="357" w:type="pct"/>
            <w:vAlign w:val="center"/>
            <w:hideMark/>
          </w:tcPr>
          <w:p w14:paraId="26AAC91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c>
          <w:tcPr>
            <w:tcW w:w="457" w:type="pct"/>
            <w:vAlign w:val="center"/>
            <w:hideMark/>
          </w:tcPr>
          <w:p w14:paraId="00F0679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14,050</w:t>
            </w:r>
          </w:p>
        </w:tc>
        <w:tc>
          <w:tcPr>
            <w:tcW w:w="334" w:type="pct"/>
            <w:vAlign w:val="center"/>
            <w:hideMark/>
          </w:tcPr>
          <w:p w14:paraId="21C2101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w:t>
            </w:r>
          </w:p>
        </w:tc>
        <w:tc>
          <w:tcPr>
            <w:tcW w:w="533" w:type="pct"/>
            <w:vAlign w:val="center"/>
            <w:hideMark/>
          </w:tcPr>
          <w:p w14:paraId="2CEF800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168,942</w:t>
            </w:r>
          </w:p>
        </w:tc>
        <w:tc>
          <w:tcPr>
            <w:tcW w:w="457" w:type="pct"/>
            <w:vAlign w:val="center"/>
            <w:hideMark/>
          </w:tcPr>
          <w:p w14:paraId="7B1014D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94,602</w:t>
            </w:r>
          </w:p>
        </w:tc>
        <w:tc>
          <w:tcPr>
            <w:tcW w:w="357" w:type="pct"/>
            <w:vAlign w:val="center"/>
            <w:hideMark/>
          </w:tcPr>
          <w:p w14:paraId="32FCD22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w:t>
            </w:r>
          </w:p>
        </w:tc>
        <w:tc>
          <w:tcPr>
            <w:tcW w:w="457" w:type="pct"/>
            <w:vAlign w:val="center"/>
            <w:hideMark/>
          </w:tcPr>
          <w:p w14:paraId="2816705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74,340</w:t>
            </w:r>
          </w:p>
        </w:tc>
        <w:tc>
          <w:tcPr>
            <w:tcW w:w="351" w:type="pct"/>
            <w:vAlign w:val="center"/>
            <w:hideMark/>
          </w:tcPr>
          <w:p w14:paraId="7FE09B7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14</w:t>
            </w:r>
          </w:p>
        </w:tc>
      </w:tr>
      <w:tr w:rsidR="000434A8" w:rsidRPr="00B100FD" w14:paraId="0D3836AB"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5D7FBDC2" w14:textId="77777777" w:rsidR="000434A8" w:rsidRPr="00513D8C" w:rsidRDefault="000434A8" w:rsidP="00A17CB8">
            <w:pPr>
              <w:pStyle w:val="Tabletext0"/>
              <w:rPr>
                <w:b w:val="0"/>
                <w:bCs w:val="0"/>
              </w:rPr>
            </w:pPr>
            <w:r w:rsidRPr="00513D8C">
              <w:rPr>
                <w:b w:val="0"/>
                <w:bCs w:val="0"/>
              </w:rPr>
              <w:t>65-74</w:t>
            </w:r>
          </w:p>
        </w:tc>
        <w:tc>
          <w:tcPr>
            <w:tcW w:w="457" w:type="pct"/>
            <w:vAlign w:val="center"/>
            <w:hideMark/>
          </w:tcPr>
          <w:p w14:paraId="089F926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227,718</w:t>
            </w:r>
          </w:p>
        </w:tc>
        <w:tc>
          <w:tcPr>
            <w:tcW w:w="457" w:type="pct"/>
            <w:vAlign w:val="center"/>
            <w:hideMark/>
          </w:tcPr>
          <w:p w14:paraId="6CBFFB2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138,974</w:t>
            </w:r>
          </w:p>
        </w:tc>
        <w:tc>
          <w:tcPr>
            <w:tcW w:w="357" w:type="pct"/>
            <w:vAlign w:val="center"/>
            <w:hideMark/>
          </w:tcPr>
          <w:p w14:paraId="1C1274B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51</w:t>
            </w:r>
          </w:p>
        </w:tc>
        <w:tc>
          <w:tcPr>
            <w:tcW w:w="457" w:type="pct"/>
            <w:vAlign w:val="center"/>
            <w:hideMark/>
          </w:tcPr>
          <w:p w14:paraId="0B15366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88,744</w:t>
            </w:r>
          </w:p>
        </w:tc>
        <w:tc>
          <w:tcPr>
            <w:tcW w:w="334" w:type="pct"/>
            <w:vAlign w:val="center"/>
            <w:hideMark/>
          </w:tcPr>
          <w:p w14:paraId="47D5BD2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46</w:t>
            </w:r>
          </w:p>
        </w:tc>
        <w:tc>
          <w:tcPr>
            <w:tcW w:w="533" w:type="pct"/>
            <w:vAlign w:val="center"/>
            <w:hideMark/>
          </w:tcPr>
          <w:p w14:paraId="6DC74F6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671,032</w:t>
            </w:r>
          </w:p>
        </w:tc>
        <w:tc>
          <w:tcPr>
            <w:tcW w:w="457" w:type="pct"/>
            <w:vAlign w:val="center"/>
            <w:hideMark/>
          </w:tcPr>
          <w:p w14:paraId="123EC78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415,874</w:t>
            </w:r>
          </w:p>
        </w:tc>
        <w:tc>
          <w:tcPr>
            <w:tcW w:w="357" w:type="pct"/>
            <w:vAlign w:val="center"/>
            <w:hideMark/>
          </w:tcPr>
          <w:p w14:paraId="0D79C2C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50</w:t>
            </w:r>
          </w:p>
        </w:tc>
        <w:tc>
          <w:tcPr>
            <w:tcW w:w="457" w:type="pct"/>
            <w:vAlign w:val="center"/>
            <w:hideMark/>
          </w:tcPr>
          <w:p w14:paraId="1332881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255,158</w:t>
            </w:r>
          </w:p>
        </w:tc>
        <w:tc>
          <w:tcPr>
            <w:tcW w:w="351" w:type="pct"/>
            <w:vAlign w:val="center"/>
            <w:hideMark/>
          </w:tcPr>
          <w:p w14:paraId="149AAEF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47</w:t>
            </w:r>
          </w:p>
        </w:tc>
      </w:tr>
      <w:tr w:rsidR="000434A8" w:rsidRPr="00B100FD" w14:paraId="13E5EA62"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40960348" w14:textId="77777777" w:rsidR="000434A8" w:rsidRPr="00513D8C" w:rsidRDefault="000434A8" w:rsidP="00A17CB8">
            <w:pPr>
              <w:pStyle w:val="Tabletext0"/>
              <w:rPr>
                <w:b w:val="0"/>
                <w:bCs w:val="0"/>
              </w:rPr>
            </w:pPr>
            <w:r w:rsidRPr="00513D8C">
              <w:rPr>
                <w:b w:val="0"/>
                <w:bCs w:val="0"/>
              </w:rPr>
              <w:t>75-84</w:t>
            </w:r>
          </w:p>
        </w:tc>
        <w:tc>
          <w:tcPr>
            <w:tcW w:w="457" w:type="pct"/>
            <w:vAlign w:val="center"/>
            <w:hideMark/>
          </w:tcPr>
          <w:p w14:paraId="5608ADB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159,046</w:t>
            </w:r>
          </w:p>
        </w:tc>
        <w:tc>
          <w:tcPr>
            <w:tcW w:w="457" w:type="pct"/>
            <w:vAlign w:val="center"/>
            <w:hideMark/>
          </w:tcPr>
          <w:p w14:paraId="25FDD13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91,847</w:t>
            </w:r>
          </w:p>
        </w:tc>
        <w:tc>
          <w:tcPr>
            <w:tcW w:w="357" w:type="pct"/>
            <w:vAlign w:val="center"/>
            <w:hideMark/>
          </w:tcPr>
          <w:p w14:paraId="154F6B7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34</w:t>
            </w:r>
          </w:p>
        </w:tc>
        <w:tc>
          <w:tcPr>
            <w:tcW w:w="457" w:type="pct"/>
            <w:vAlign w:val="center"/>
            <w:hideMark/>
          </w:tcPr>
          <w:p w14:paraId="22D9A6B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67,199</w:t>
            </w:r>
          </w:p>
        </w:tc>
        <w:tc>
          <w:tcPr>
            <w:tcW w:w="334" w:type="pct"/>
            <w:vAlign w:val="center"/>
            <w:hideMark/>
          </w:tcPr>
          <w:p w14:paraId="12DCA99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35</w:t>
            </w:r>
          </w:p>
        </w:tc>
        <w:tc>
          <w:tcPr>
            <w:tcW w:w="533" w:type="pct"/>
            <w:vAlign w:val="center"/>
            <w:hideMark/>
          </w:tcPr>
          <w:p w14:paraId="366214A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401,007</w:t>
            </w:r>
          </w:p>
        </w:tc>
        <w:tc>
          <w:tcPr>
            <w:tcW w:w="457" w:type="pct"/>
            <w:vAlign w:val="center"/>
            <w:hideMark/>
          </w:tcPr>
          <w:p w14:paraId="6BBE9FC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243,326</w:t>
            </w:r>
          </w:p>
        </w:tc>
        <w:tc>
          <w:tcPr>
            <w:tcW w:w="357" w:type="pct"/>
            <w:vAlign w:val="center"/>
            <w:hideMark/>
          </w:tcPr>
          <w:p w14:paraId="0B05A5F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29</w:t>
            </w:r>
          </w:p>
        </w:tc>
        <w:tc>
          <w:tcPr>
            <w:tcW w:w="457" w:type="pct"/>
            <w:vAlign w:val="center"/>
            <w:hideMark/>
          </w:tcPr>
          <w:p w14:paraId="72BBA4A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157,681</w:t>
            </w:r>
          </w:p>
        </w:tc>
        <w:tc>
          <w:tcPr>
            <w:tcW w:w="351" w:type="pct"/>
            <w:vAlign w:val="center"/>
            <w:hideMark/>
          </w:tcPr>
          <w:p w14:paraId="23A88AE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29</w:t>
            </w:r>
          </w:p>
        </w:tc>
      </w:tr>
      <w:tr w:rsidR="000434A8" w:rsidRPr="00B100FD" w14:paraId="5A48EA6B"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65D6DFE" w14:textId="77777777" w:rsidR="000434A8" w:rsidRPr="00513D8C" w:rsidRDefault="000434A8" w:rsidP="00A17CB8">
            <w:pPr>
              <w:pStyle w:val="Tabletext0"/>
              <w:rPr>
                <w:b w:val="0"/>
                <w:bCs w:val="0"/>
              </w:rPr>
            </w:pPr>
            <w:r w:rsidRPr="00513D8C">
              <w:rPr>
                <w:b w:val="0"/>
                <w:bCs w:val="0"/>
              </w:rPr>
              <w:t>85+</w:t>
            </w:r>
          </w:p>
        </w:tc>
        <w:tc>
          <w:tcPr>
            <w:tcW w:w="457" w:type="pct"/>
            <w:vAlign w:val="center"/>
            <w:hideMark/>
          </w:tcPr>
          <w:p w14:paraId="7951928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44,440</w:t>
            </w:r>
          </w:p>
        </w:tc>
        <w:tc>
          <w:tcPr>
            <w:tcW w:w="457" w:type="pct"/>
            <w:vAlign w:val="center"/>
            <w:hideMark/>
          </w:tcPr>
          <w:p w14:paraId="496FE6A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23,272</w:t>
            </w:r>
          </w:p>
        </w:tc>
        <w:tc>
          <w:tcPr>
            <w:tcW w:w="357" w:type="pct"/>
            <w:vAlign w:val="center"/>
            <w:hideMark/>
          </w:tcPr>
          <w:p w14:paraId="64EFFD1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w:t>
            </w:r>
          </w:p>
        </w:tc>
        <w:tc>
          <w:tcPr>
            <w:tcW w:w="457" w:type="pct"/>
            <w:vAlign w:val="center"/>
            <w:hideMark/>
          </w:tcPr>
          <w:p w14:paraId="65CC46B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21,168</w:t>
            </w:r>
          </w:p>
        </w:tc>
        <w:tc>
          <w:tcPr>
            <w:tcW w:w="334" w:type="pct"/>
            <w:vAlign w:val="center"/>
            <w:hideMark/>
          </w:tcPr>
          <w:p w14:paraId="68C10C7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11</w:t>
            </w:r>
          </w:p>
        </w:tc>
        <w:tc>
          <w:tcPr>
            <w:tcW w:w="533" w:type="pct"/>
            <w:vAlign w:val="center"/>
            <w:hideMark/>
          </w:tcPr>
          <w:p w14:paraId="5108A12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132,852</w:t>
            </w:r>
          </w:p>
        </w:tc>
        <w:tc>
          <w:tcPr>
            <w:tcW w:w="457" w:type="pct"/>
            <w:vAlign w:val="center"/>
            <w:hideMark/>
          </w:tcPr>
          <w:p w14:paraId="531B202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73,548</w:t>
            </w:r>
          </w:p>
        </w:tc>
        <w:tc>
          <w:tcPr>
            <w:tcW w:w="357" w:type="pct"/>
            <w:vAlign w:val="center"/>
            <w:hideMark/>
          </w:tcPr>
          <w:p w14:paraId="52AE0B0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w:t>
            </w:r>
          </w:p>
        </w:tc>
        <w:tc>
          <w:tcPr>
            <w:tcW w:w="457" w:type="pct"/>
            <w:vAlign w:val="center"/>
            <w:hideMark/>
          </w:tcPr>
          <w:p w14:paraId="79E9091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59,304</w:t>
            </w:r>
          </w:p>
        </w:tc>
        <w:tc>
          <w:tcPr>
            <w:tcW w:w="351" w:type="pct"/>
            <w:vAlign w:val="center"/>
            <w:hideMark/>
          </w:tcPr>
          <w:p w14:paraId="7C0EAE7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11</w:t>
            </w:r>
          </w:p>
        </w:tc>
      </w:tr>
      <w:tr w:rsidR="000434A8" w:rsidRPr="00B100FD" w14:paraId="096433D4"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3A55F233" w14:textId="77777777" w:rsidR="000434A8" w:rsidRPr="00B100FD" w:rsidRDefault="000434A8" w:rsidP="00A17CB8">
            <w:pPr>
              <w:pStyle w:val="Tabletext0"/>
            </w:pPr>
            <w:r w:rsidRPr="00B100FD">
              <w:t>Gender</w:t>
            </w:r>
          </w:p>
        </w:tc>
        <w:tc>
          <w:tcPr>
            <w:tcW w:w="457" w:type="pct"/>
            <w:vAlign w:val="center"/>
            <w:hideMark/>
          </w:tcPr>
          <w:p w14:paraId="0E39548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486BF21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703347A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7A50AFB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34" w:type="pct"/>
            <w:vAlign w:val="center"/>
            <w:hideMark/>
          </w:tcPr>
          <w:p w14:paraId="047164B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533" w:type="pct"/>
            <w:vAlign w:val="center"/>
            <w:hideMark/>
          </w:tcPr>
          <w:p w14:paraId="0D3239C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5ADEFA4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3733789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4CA5FEB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1" w:type="pct"/>
            <w:vAlign w:val="center"/>
            <w:hideMark/>
          </w:tcPr>
          <w:p w14:paraId="17288AD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r>
      <w:tr w:rsidR="000434A8" w:rsidRPr="00B100FD" w14:paraId="4047E9C0"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642502F0" w14:textId="77777777" w:rsidR="000434A8" w:rsidRPr="00513D8C" w:rsidRDefault="000434A8" w:rsidP="00A17CB8">
            <w:pPr>
              <w:pStyle w:val="Tabletext0"/>
              <w:rPr>
                <w:b w:val="0"/>
                <w:bCs w:val="0"/>
              </w:rPr>
            </w:pPr>
            <w:r w:rsidRPr="00513D8C">
              <w:rPr>
                <w:b w:val="0"/>
                <w:bCs w:val="0"/>
              </w:rPr>
              <w:t>Male</w:t>
            </w:r>
          </w:p>
        </w:tc>
        <w:tc>
          <w:tcPr>
            <w:tcW w:w="457" w:type="pct"/>
            <w:vAlign w:val="center"/>
            <w:hideMark/>
          </w:tcPr>
          <w:p w14:paraId="7AEE907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228,113</w:t>
            </w:r>
          </w:p>
        </w:tc>
        <w:tc>
          <w:tcPr>
            <w:tcW w:w="457" w:type="pct"/>
            <w:vAlign w:val="center"/>
            <w:hideMark/>
          </w:tcPr>
          <w:p w14:paraId="2D2A33C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132,863</w:t>
            </w:r>
          </w:p>
        </w:tc>
        <w:tc>
          <w:tcPr>
            <w:tcW w:w="357" w:type="pct"/>
            <w:vAlign w:val="center"/>
            <w:hideMark/>
          </w:tcPr>
          <w:p w14:paraId="4711127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49</w:t>
            </w:r>
          </w:p>
        </w:tc>
        <w:tc>
          <w:tcPr>
            <w:tcW w:w="457" w:type="pct"/>
            <w:vAlign w:val="center"/>
            <w:hideMark/>
          </w:tcPr>
          <w:p w14:paraId="74FE296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95,250</w:t>
            </w:r>
          </w:p>
        </w:tc>
        <w:tc>
          <w:tcPr>
            <w:tcW w:w="334" w:type="pct"/>
            <w:vAlign w:val="center"/>
            <w:hideMark/>
          </w:tcPr>
          <w:p w14:paraId="5587743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50</w:t>
            </w:r>
          </w:p>
        </w:tc>
        <w:tc>
          <w:tcPr>
            <w:tcW w:w="533" w:type="pct"/>
            <w:vAlign w:val="center"/>
            <w:hideMark/>
          </w:tcPr>
          <w:p w14:paraId="488332E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557,112</w:t>
            </w:r>
          </w:p>
        </w:tc>
        <w:tc>
          <w:tcPr>
            <w:tcW w:w="457" w:type="pct"/>
            <w:vAlign w:val="center"/>
            <w:hideMark/>
          </w:tcPr>
          <w:p w14:paraId="6C45CE7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330,310</w:t>
            </w:r>
          </w:p>
        </w:tc>
        <w:tc>
          <w:tcPr>
            <w:tcW w:w="357" w:type="pct"/>
            <w:vAlign w:val="center"/>
            <w:hideMark/>
          </w:tcPr>
          <w:p w14:paraId="4D0DBA2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40</w:t>
            </w:r>
          </w:p>
        </w:tc>
        <w:tc>
          <w:tcPr>
            <w:tcW w:w="457" w:type="pct"/>
            <w:vAlign w:val="center"/>
            <w:hideMark/>
          </w:tcPr>
          <w:p w14:paraId="22ABB38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226,802</w:t>
            </w:r>
          </w:p>
        </w:tc>
        <w:tc>
          <w:tcPr>
            <w:tcW w:w="351" w:type="pct"/>
            <w:vAlign w:val="center"/>
            <w:hideMark/>
          </w:tcPr>
          <w:p w14:paraId="301211F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42</w:t>
            </w:r>
          </w:p>
        </w:tc>
      </w:tr>
      <w:tr w:rsidR="000434A8" w:rsidRPr="00B100FD" w14:paraId="4ECEEC4B"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1DF4D5C" w14:textId="77777777" w:rsidR="000434A8" w:rsidRPr="00513D8C" w:rsidRDefault="000434A8" w:rsidP="00A17CB8">
            <w:pPr>
              <w:pStyle w:val="Tabletext0"/>
              <w:rPr>
                <w:b w:val="0"/>
                <w:bCs w:val="0"/>
              </w:rPr>
            </w:pPr>
            <w:r w:rsidRPr="00513D8C">
              <w:rPr>
                <w:b w:val="0"/>
                <w:bCs w:val="0"/>
              </w:rPr>
              <w:t>Female</w:t>
            </w:r>
          </w:p>
        </w:tc>
        <w:tc>
          <w:tcPr>
            <w:tcW w:w="457" w:type="pct"/>
            <w:vAlign w:val="center"/>
            <w:hideMark/>
          </w:tcPr>
          <w:p w14:paraId="0EA7776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233,395</w:t>
            </w:r>
          </w:p>
        </w:tc>
        <w:tc>
          <w:tcPr>
            <w:tcW w:w="457" w:type="pct"/>
            <w:vAlign w:val="center"/>
            <w:hideMark/>
          </w:tcPr>
          <w:p w14:paraId="499C47A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137,484</w:t>
            </w:r>
          </w:p>
        </w:tc>
        <w:tc>
          <w:tcPr>
            <w:tcW w:w="357" w:type="pct"/>
            <w:vAlign w:val="center"/>
            <w:hideMark/>
          </w:tcPr>
          <w:p w14:paraId="0B75324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51</w:t>
            </w:r>
          </w:p>
        </w:tc>
        <w:tc>
          <w:tcPr>
            <w:tcW w:w="457" w:type="pct"/>
            <w:vAlign w:val="center"/>
            <w:hideMark/>
          </w:tcPr>
          <w:p w14:paraId="2A167D2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95,911</w:t>
            </w:r>
          </w:p>
        </w:tc>
        <w:tc>
          <w:tcPr>
            <w:tcW w:w="334" w:type="pct"/>
            <w:vAlign w:val="center"/>
            <w:hideMark/>
          </w:tcPr>
          <w:p w14:paraId="3BCBECD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50</w:t>
            </w:r>
          </w:p>
        </w:tc>
        <w:tc>
          <w:tcPr>
            <w:tcW w:w="533" w:type="pct"/>
            <w:vAlign w:val="center"/>
            <w:hideMark/>
          </w:tcPr>
          <w:p w14:paraId="194A3D1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816,721</w:t>
            </w:r>
          </w:p>
        </w:tc>
        <w:tc>
          <w:tcPr>
            <w:tcW w:w="457" w:type="pct"/>
            <w:vAlign w:val="center"/>
            <w:hideMark/>
          </w:tcPr>
          <w:p w14:paraId="50156EC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497,040</w:t>
            </w:r>
          </w:p>
        </w:tc>
        <w:tc>
          <w:tcPr>
            <w:tcW w:w="357" w:type="pct"/>
            <w:vAlign w:val="center"/>
            <w:hideMark/>
          </w:tcPr>
          <w:p w14:paraId="614855B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60</w:t>
            </w:r>
          </w:p>
        </w:tc>
        <w:tc>
          <w:tcPr>
            <w:tcW w:w="457" w:type="pct"/>
            <w:vAlign w:val="center"/>
            <w:hideMark/>
          </w:tcPr>
          <w:p w14:paraId="2F0DEE0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319,681</w:t>
            </w:r>
          </w:p>
        </w:tc>
        <w:tc>
          <w:tcPr>
            <w:tcW w:w="351" w:type="pct"/>
            <w:vAlign w:val="center"/>
            <w:hideMark/>
          </w:tcPr>
          <w:p w14:paraId="44716F7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59</w:t>
            </w:r>
          </w:p>
        </w:tc>
      </w:tr>
      <w:tr w:rsidR="000434A8" w:rsidRPr="00B100FD" w14:paraId="4C54CF89"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34BE9EF" w14:textId="77777777" w:rsidR="000434A8" w:rsidRPr="00B100FD" w:rsidRDefault="000434A8" w:rsidP="00A17CB8">
            <w:pPr>
              <w:pStyle w:val="Tabletext0"/>
            </w:pPr>
            <w:r w:rsidRPr="00B100FD">
              <w:t>Race/Ethnicity</w:t>
            </w:r>
          </w:p>
        </w:tc>
        <w:tc>
          <w:tcPr>
            <w:tcW w:w="457" w:type="pct"/>
            <w:vAlign w:val="center"/>
            <w:hideMark/>
          </w:tcPr>
          <w:p w14:paraId="425A7D3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2482AFE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44A1F8B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14D07F1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hideMark/>
          </w:tcPr>
          <w:p w14:paraId="1DA88F0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hideMark/>
          </w:tcPr>
          <w:p w14:paraId="66844BD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7C5F90A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793D9DC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4BD9C06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hideMark/>
          </w:tcPr>
          <w:p w14:paraId="7BB7917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0434A8" w:rsidRPr="00B100FD" w14:paraId="67A3CDC2"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6CAA88EB" w14:textId="77777777" w:rsidR="000434A8" w:rsidRPr="00513D8C" w:rsidRDefault="000434A8" w:rsidP="00A17CB8">
            <w:pPr>
              <w:pStyle w:val="Tabletext0"/>
              <w:rPr>
                <w:b w:val="0"/>
                <w:bCs w:val="0"/>
              </w:rPr>
            </w:pPr>
            <w:r w:rsidRPr="00513D8C">
              <w:rPr>
                <w:b w:val="0"/>
                <w:bCs w:val="0"/>
              </w:rPr>
              <w:t>NH White</w:t>
            </w:r>
          </w:p>
        </w:tc>
        <w:tc>
          <w:tcPr>
            <w:tcW w:w="457" w:type="pct"/>
            <w:vAlign w:val="center"/>
            <w:hideMark/>
          </w:tcPr>
          <w:p w14:paraId="65538A8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346,338</w:t>
            </w:r>
          </w:p>
        </w:tc>
        <w:tc>
          <w:tcPr>
            <w:tcW w:w="457" w:type="pct"/>
            <w:vAlign w:val="center"/>
            <w:hideMark/>
          </w:tcPr>
          <w:p w14:paraId="50F5E09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194,193</w:t>
            </w:r>
          </w:p>
        </w:tc>
        <w:tc>
          <w:tcPr>
            <w:tcW w:w="357" w:type="pct"/>
            <w:vAlign w:val="center"/>
            <w:hideMark/>
          </w:tcPr>
          <w:p w14:paraId="03B4E2C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72</w:t>
            </w:r>
          </w:p>
        </w:tc>
        <w:tc>
          <w:tcPr>
            <w:tcW w:w="457" w:type="pct"/>
            <w:vAlign w:val="center"/>
            <w:hideMark/>
          </w:tcPr>
          <w:p w14:paraId="4D6BFC4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152,145</w:t>
            </w:r>
          </w:p>
        </w:tc>
        <w:tc>
          <w:tcPr>
            <w:tcW w:w="334" w:type="pct"/>
            <w:vAlign w:val="center"/>
            <w:hideMark/>
          </w:tcPr>
          <w:p w14:paraId="42B9F46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80</w:t>
            </w:r>
          </w:p>
        </w:tc>
        <w:tc>
          <w:tcPr>
            <w:tcW w:w="533" w:type="pct"/>
            <w:vAlign w:val="center"/>
            <w:hideMark/>
          </w:tcPr>
          <w:p w14:paraId="72E2E21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939,990</w:t>
            </w:r>
          </w:p>
        </w:tc>
        <w:tc>
          <w:tcPr>
            <w:tcW w:w="457" w:type="pct"/>
            <w:vAlign w:val="center"/>
            <w:hideMark/>
          </w:tcPr>
          <w:p w14:paraId="0509A80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532,027</w:t>
            </w:r>
          </w:p>
        </w:tc>
        <w:tc>
          <w:tcPr>
            <w:tcW w:w="357" w:type="pct"/>
            <w:vAlign w:val="center"/>
            <w:hideMark/>
          </w:tcPr>
          <w:p w14:paraId="5E7F528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64</w:t>
            </w:r>
          </w:p>
        </w:tc>
        <w:tc>
          <w:tcPr>
            <w:tcW w:w="457" w:type="pct"/>
            <w:vAlign w:val="center"/>
            <w:hideMark/>
          </w:tcPr>
          <w:p w14:paraId="558E044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407,963</w:t>
            </w:r>
          </w:p>
        </w:tc>
        <w:tc>
          <w:tcPr>
            <w:tcW w:w="351" w:type="pct"/>
            <w:vAlign w:val="center"/>
            <w:hideMark/>
          </w:tcPr>
          <w:p w14:paraId="4446B53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75</w:t>
            </w:r>
          </w:p>
        </w:tc>
      </w:tr>
      <w:tr w:rsidR="000434A8" w:rsidRPr="00B100FD" w14:paraId="26BF1180"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2197B33" w14:textId="77777777" w:rsidR="000434A8" w:rsidRPr="00513D8C" w:rsidRDefault="000434A8" w:rsidP="00A17CB8">
            <w:pPr>
              <w:pStyle w:val="Tabletext0"/>
              <w:rPr>
                <w:b w:val="0"/>
                <w:bCs w:val="0"/>
              </w:rPr>
            </w:pPr>
            <w:r w:rsidRPr="00513D8C">
              <w:rPr>
                <w:b w:val="0"/>
                <w:bCs w:val="0"/>
              </w:rPr>
              <w:t>NH Black</w:t>
            </w:r>
          </w:p>
        </w:tc>
        <w:tc>
          <w:tcPr>
            <w:tcW w:w="457" w:type="pct"/>
            <w:vAlign w:val="center"/>
            <w:hideMark/>
          </w:tcPr>
          <w:p w14:paraId="7698005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31,923</w:t>
            </w:r>
          </w:p>
        </w:tc>
        <w:tc>
          <w:tcPr>
            <w:tcW w:w="457" w:type="pct"/>
            <w:vAlign w:val="center"/>
            <w:hideMark/>
          </w:tcPr>
          <w:p w14:paraId="4051AE8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21,402</w:t>
            </w:r>
          </w:p>
        </w:tc>
        <w:tc>
          <w:tcPr>
            <w:tcW w:w="357" w:type="pct"/>
            <w:vAlign w:val="center"/>
            <w:hideMark/>
          </w:tcPr>
          <w:p w14:paraId="18A1F97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w:t>
            </w:r>
          </w:p>
        </w:tc>
        <w:tc>
          <w:tcPr>
            <w:tcW w:w="457" w:type="pct"/>
            <w:vAlign w:val="center"/>
            <w:hideMark/>
          </w:tcPr>
          <w:p w14:paraId="18EC247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10,521</w:t>
            </w:r>
          </w:p>
        </w:tc>
        <w:tc>
          <w:tcPr>
            <w:tcW w:w="334" w:type="pct"/>
            <w:vAlign w:val="center"/>
            <w:hideMark/>
          </w:tcPr>
          <w:p w14:paraId="363EF79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w:t>
            </w:r>
          </w:p>
        </w:tc>
        <w:tc>
          <w:tcPr>
            <w:tcW w:w="533" w:type="pct"/>
            <w:vAlign w:val="center"/>
            <w:hideMark/>
          </w:tcPr>
          <w:p w14:paraId="28AC3A7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110,112</w:t>
            </w:r>
          </w:p>
        </w:tc>
        <w:tc>
          <w:tcPr>
            <w:tcW w:w="457" w:type="pct"/>
            <w:vAlign w:val="center"/>
            <w:hideMark/>
          </w:tcPr>
          <w:p w14:paraId="724B90F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75,221</w:t>
            </w:r>
          </w:p>
        </w:tc>
        <w:tc>
          <w:tcPr>
            <w:tcW w:w="357" w:type="pct"/>
            <w:vAlign w:val="center"/>
            <w:hideMark/>
          </w:tcPr>
          <w:p w14:paraId="5805343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w:t>
            </w:r>
          </w:p>
        </w:tc>
        <w:tc>
          <w:tcPr>
            <w:tcW w:w="457" w:type="pct"/>
            <w:vAlign w:val="center"/>
            <w:hideMark/>
          </w:tcPr>
          <w:p w14:paraId="5AB1E03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34,891</w:t>
            </w:r>
          </w:p>
        </w:tc>
        <w:tc>
          <w:tcPr>
            <w:tcW w:w="351" w:type="pct"/>
            <w:vAlign w:val="center"/>
            <w:hideMark/>
          </w:tcPr>
          <w:p w14:paraId="74F2EEC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w:t>
            </w:r>
          </w:p>
        </w:tc>
      </w:tr>
      <w:tr w:rsidR="000434A8" w:rsidRPr="00B100FD" w14:paraId="1CBAC526"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B0F20D0" w14:textId="77777777" w:rsidR="000434A8" w:rsidRPr="00513D8C" w:rsidRDefault="000434A8" w:rsidP="00A17CB8">
            <w:pPr>
              <w:pStyle w:val="Tabletext0"/>
              <w:rPr>
                <w:b w:val="0"/>
                <w:bCs w:val="0"/>
              </w:rPr>
            </w:pPr>
            <w:r w:rsidRPr="00513D8C">
              <w:rPr>
                <w:b w:val="0"/>
                <w:bCs w:val="0"/>
              </w:rPr>
              <w:t>NH Asian</w:t>
            </w:r>
          </w:p>
        </w:tc>
        <w:tc>
          <w:tcPr>
            <w:tcW w:w="457" w:type="pct"/>
            <w:vAlign w:val="center"/>
            <w:hideMark/>
          </w:tcPr>
          <w:p w14:paraId="5E6A7FB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17,340</w:t>
            </w:r>
          </w:p>
        </w:tc>
        <w:tc>
          <w:tcPr>
            <w:tcW w:w="457" w:type="pct"/>
            <w:vAlign w:val="center"/>
            <w:hideMark/>
          </w:tcPr>
          <w:p w14:paraId="36B2532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11,617</w:t>
            </w:r>
          </w:p>
        </w:tc>
        <w:tc>
          <w:tcPr>
            <w:tcW w:w="357" w:type="pct"/>
            <w:vAlign w:val="center"/>
            <w:hideMark/>
          </w:tcPr>
          <w:p w14:paraId="722C66B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c>
          <w:tcPr>
            <w:tcW w:w="457" w:type="pct"/>
            <w:vAlign w:val="center"/>
            <w:hideMark/>
          </w:tcPr>
          <w:p w14:paraId="2C6E589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5,723</w:t>
            </w:r>
          </w:p>
        </w:tc>
        <w:tc>
          <w:tcPr>
            <w:tcW w:w="334" w:type="pct"/>
            <w:vAlign w:val="center"/>
            <w:hideMark/>
          </w:tcPr>
          <w:p w14:paraId="204A9E4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w:t>
            </w:r>
          </w:p>
        </w:tc>
        <w:tc>
          <w:tcPr>
            <w:tcW w:w="533" w:type="pct"/>
            <w:vAlign w:val="center"/>
            <w:hideMark/>
          </w:tcPr>
          <w:p w14:paraId="69A6234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71,574</w:t>
            </w:r>
          </w:p>
        </w:tc>
        <w:tc>
          <w:tcPr>
            <w:tcW w:w="457" w:type="pct"/>
            <w:vAlign w:val="center"/>
            <w:hideMark/>
          </w:tcPr>
          <w:p w14:paraId="25A4BB8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48,404</w:t>
            </w:r>
          </w:p>
        </w:tc>
        <w:tc>
          <w:tcPr>
            <w:tcW w:w="357" w:type="pct"/>
            <w:vAlign w:val="center"/>
            <w:hideMark/>
          </w:tcPr>
          <w:p w14:paraId="3BBA13B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c>
          <w:tcPr>
            <w:tcW w:w="457" w:type="pct"/>
            <w:vAlign w:val="center"/>
            <w:hideMark/>
          </w:tcPr>
          <w:p w14:paraId="6C94054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23,170</w:t>
            </w:r>
          </w:p>
        </w:tc>
        <w:tc>
          <w:tcPr>
            <w:tcW w:w="351" w:type="pct"/>
            <w:vAlign w:val="center"/>
            <w:hideMark/>
          </w:tcPr>
          <w:p w14:paraId="059ABFB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r>
      <w:tr w:rsidR="000434A8" w:rsidRPr="00B100FD" w14:paraId="5535782B"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442A1693" w14:textId="77777777" w:rsidR="000434A8" w:rsidRPr="00513D8C" w:rsidRDefault="000434A8" w:rsidP="00A17CB8">
            <w:pPr>
              <w:pStyle w:val="Tabletext0"/>
              <w:rPr>
                <w:b w:val="0"/>
                <w:bCs w:val="0"/>
              </w:rPr>
            </w:pPr>
            <w:r w:rsidRPr="00513D8C">
              <w:rPr>
                <w:b w:val="0"/>
                <w:bCs w:val="0"/>
              </w:rPr>
              <w:t>NH North American Native</w:t>
            </w:r>
          </w:p>
        </w:tc>
        <w:tc>
          <w:tcPr>
            <w:tcW w:w="457" w:type="pct"/>
            <w:vAlign w:val="center"/>
            <w:hideMark/>
          </w:tcPr>
          <w:p w14:paraId="1DB0E21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1,440</w:t>
            </w:r>
          </w:p>
        </w:tc>
        <w:tc>
          <w:tcPr>
            <w:tcW w:w="457" w:type="pct"/>
            <w:vAlign w:val="center"/>
            <w:hideMark/>
          </w:tcPr>
          <w:p w14:paraId="25DE5A4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807</w:t>
            </w:r>
          </w:p>
        </w:tc>
        <w:tc>
          <w:tcPr>
            <w:tcW w:w="357" w:type="pct"/>
            <w:vAlign w:val="center"/>
            <w:hideMark/>
          </w:tcPr>
          <w:p w14:paraId="5E3A526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0</w:t>
            </w:r>
          </w:p>
        </w:tc>
        <w:tc>
          <w:tcPr>
            <w:tcW w:w="457" w:type="pct"/>
            <w:vAlign w:val="center"/>
            <w:hideMark/>
          </w:tcPr>
          <w:p w14:paraId="7E77EF8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633</w:t>
            </w:r>
          </w:p>
        </w:tc>
        <w:tc>
          <w:tcPr>
            <w:tcW w:w="334" w:type="pct"/>
            <w:vAlign w:val="center"/>
            <w:hideMark/>
          </w:tcPr>
          <w:p w14:paraId="5A2C7A5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0</w:t>
            </w:r>
          </w:p>
        </w:tc>
        <w:tc>
          <w:tcPr>
            <w:tcW w:w="533" w:type="pct"/>
            <w:vAlign w:val="center"/>
            <w:hideMark/>
          </w:tcPr>
          <w:p w14:paraId="775E17E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5,840</w:t>
            </w:r>
          </w:p>
        </w:tc>
        <w:tc>
          <w:tcPr>
            <w:tcW w:w="457" w:type="pct"/>
            <w:vAlign w:val="center"/>
            <w:hideMark/>
          </w:tcPr>
          <w:p w14:paraId="6FC89B0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3,081</w:t>
            </w:r>
          </w:p>
        </w:tc>
        <w:tc>
          <w:tcPr>
            <w:tcW w:w="357" w:type="pct"/>
            <w:vAlign w:val="center"/>
            <w:hideMark/>
          </w:tcPr>
          <w:p w14:paraId="7DF0B47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0</w:t>
            </w:r>
          </w:p>
        </w:tc>
        <w:tc>
          <w:tcPr>
            <w:tcW w:w="457" w:type="pct"/>
            <w:vAlign w:val="center"/>
            <w:hideMark/>
          </w:tcPr>
          <w:p w14:paraId="1647E70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2,759</w:t>
            </w:r>
          </w:p>
        </w:tc>
        <w:tc>
          <w:tcPr>
            <w:tcW w:w="351" w:type="pct"/>
            <w:vAlign w:val="center"/>
            <w:hideMark/>
          </w:tcPr>
          <w:p w14:paraId="5F76375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p>
        </w:tc>
      </w:tr>
      <w:tr w:rsidR="000434A8" w:rsidRPr="00B100FD" w14:paraId="363ACEBC"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F4FDD9D" w14:textId="77777777" w:rsidR="000434A8" w:rsidRPr="00513D8C" w:rsidRDefault="000434A8" w:rsidP="00A17CB8">
            <w:pPr>
              <w:pStyle w:val="Tabletext0"/>
              <w:rPr>
                <w:b w:val="0"/>
                <w:bCs w:val="0"/>
              </w:rPr>
            </w:pPr>
            <w:r w:rsidRPr="00513D8C">
              <w:rPr>
                <w:b w:val="0"/>
                <w:bCs w:val="0"/>
              </w:rPr>
              <w:t>NH Mixed</w:t>
            </w:r>
          </w:p>
        </w:tc>
        <w:tc>
          <w:tcPr>
            <w:tcW w:w="457" w:type="pct"/>
            <w:vAlign w:val="center"/>
            <w:hideMark/>
          </w:tcPr>
          <w:p w14:paraId="35F5C1A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7,396</w:t>
            </w:r>
          </w:p>
        </w:tc>
        <w:tc>
          <w:tcPr>
            <w:tcW w:w="457" w:type="pct"/>
            <w:vAlign w:val="center"/>
            <w:hideMark/>
          </w:tcPr>
          <w:p w14:paraId="3011FF0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4,293</w:t>
            </w:r>
          </w:p>
        </w:tc>
        <w:tc>
          <w:tcPr>
            <w:tcW w:w="357" w:type="pct"/>
            <w:vAlign w:val="center"/>
            <w:hideMark/>
          </w:tcPr>
          <w:p w14:paraId="3D726D1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w:t>
            </w:r>
          </w:p>
        </w:tc>
        <w:tc>
          <w:tcPr>
            <w:tcW w:w="457" w:type="pct"/>
            <w:vAlign w:val="center"/>
            <w:hideMark/>
          </w:tcPr>
          <w:p w14:paraId="69CFDD4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3,103</w:t>
            </w:r>
          </w:p>
        </w:tc>
        <w:tc>
          <w:tcPr>
            <w:tcW w:w="334" w:type="pct"/>
            <w:vAlign w:val="center"/>
            <w:hideMark/>
          </w:tcPr>
          <w:p w14:paraId="6667CE8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w:t>
            </w:r>
          </w:p>
        </w:tc>
        <w:tc>
          <w:tcPr>
            <w:tcW w:w="533" w:type="pct"/>
            <w:vAlign w:val="center"/>
            <w:hideMark/>
          </w:tcPr>
          <w:p w14:paraId="376B92B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25,682</w:t>
            </w:r>
          </w:p>
        </w:tc>
        <w:tc>
          <w:tcPr>
            <w:tcW w:w="457" w:type="pct"/>
            <w:vAlign w:val="center"/>
            <w:hideMark/>
          </w:tcPr>
          <w:p w14:paraId="34E8901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15,337</w:t>
            </w:r>
          </w:p>
        </w:tc>
        <w:tc>
          <w:tcPr>
            <w:tcW w:w="357" w:type="pct"/>
            <w:vAlign w:val="center"/>
            <w:hideMark/>
          </w:tcPr>
          <w:p w14:paraId="58EC5D6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w:t>
            </w:r>
          </w:p>
        </w:tc>
        <w:tc>
          <w:tcPr>
            <w:tcW w:w="457" w:type="pct"/>
            <w:vAlign w:val="center"/>
            <w:hideMark/>
          </w:tcPr>
          <w:p w14:paraId="7EC8283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10,345</w:t>
            </w:r>
          </w:p>
        </w:tc>
        <w:tc>
          <w:tcPr>
            <w:tcW w:w="351" w:type="pct"/>
            <w:vAlign w:val="center"/>
            <w:hideMark/>
          </w:tcPr>
          <w:p w14:paraId="5FBB79C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w:t>
            </w:r>
          </w:p>
        </w:tc>
      </w:tr>
      <w:tr w:rsidR="000434A8" w:rsidRPr="00B100FD" w14:paraId="61058E36"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919D22D" w14:textId="77777777" w:rsidR="000434A8" w:rsidRPr="00513D8C" w:rsidRDefault="000434A8" w:rsidP="00A17CB8">
            <w:pPr>
              <w:pStyle w:val="Tabletext0"/>
              <w:rPr>
                <w:b w:val="0"/>
                <w:bCs w:val="0"/>
              </w:rPr>
            </w:pPr>
            <w:r w:rsidRPr="00513D8C">
              <w:rPr>
                <w:b w:val="0"/>
                <w:bCs w:val="0"/>
              </w:rPr>
              <w:t>NH Other</w:t>
            </w:r>
          </w:p>
        </w:tc>
        <w:tc>
          <w:tcPr>
            <w:tcW w:w="457" w:type="pct"/>
            <w:vAlign w:val="center"/>
            <w:hideMark/>
          </w:tcPr>
          <w:p w14:paraId="3EA0AD9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2,438</w:t>
            </w:r>
          </w:p>
        </w:tc>
        <w:tc>
          <w:tcPr>
            <w:tcW w:w="457" w:type="pct"/>
            <w:vAlign w:val="center"/>
            <w:hideMark/>
          </w:tcPr>
          <w:p w14:paraId="353037E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1,801</w:t>
            </w:r>
          </w:p>
        </w:tc>
        <w:tc>
          <w:tcPr>
            <w:tcW w:w="357" w:type="pct"/>
            <w:vAlign w:val="center"/>
            <w:hideMark/>
          </w:tcPr>
          <w:p w14:paraId="15DD355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p>
        </w:tc>
        <w:tc>
          <w:tcPr>
            <w:tcW w:w="457" w:type="pct"/>
            <w:vAlign w:val="center"/>
            <w:hideMark/>
          </w:tcPr>
          <w:p w14:paraId="6253383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637</w:t>
            </w:r>
          </w:p>
        </w:tc>
        <w:tc>
          <w:tcPr>
            <w:tcW w:w="334" w:type="pct"/>
            <w:vAlign w:val="center"/>
            <w:hideMark/>
          </w:tcPr>
          <w:p w14:paraId="2D9FB2D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0</w:t>
            </w:r>
          </w:p>
        </w:tc>
        <w:tc>
          <w:tcPr>
            <w:tcW w:w="533" w:type="pct"/>
            <w:vAlign w:val="center"/>
            <w:hideMark/>
          </w:tcPr>
          <w:p w14:paraId="629D231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7,692</w:t>
            </w:r>
          </w:p>
        </w:tc>
        <w:tc>
          <w:tcPr>
            <w:tcW w:w="457" w:type="pct"/>
            <w:vAlign w:val="center"/>
            <w:hideMark/>
          </w:tcPr>
          <w:p w14:paraId="4159328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5,508</w:t>
            </w:r>
          </w:p>
        </w:tc>
        <w:tc>
          <w:tcPr>
            <w:tcW w:w="357" w:type="pct"/>
            <w:vAlign w:val="center"/>
            <w:hideMark/>
          </w:tcPr>
          <w:p w14:paraId="15F35B5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p>
        </w:tc>
        <w:tc>
          <w:tcPr>
            <w:tcW w:w="457" w:type="pct"/>
            <w:vAlign w:val="center"/>
            <w:hideMark/>
          </w:tcPr>
          <w:p w14:paraId="34035E8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2,184</w:t>
            </w:r>
          </w:p>
        </w:tc>
        <w:tc>
          <w:tcPr>
            <w:tcW w:w="351" w:type="pct"/>
            <w:vAlign w:val="center"/>
            <w:hideMark/>
          </w:tcPr>
          <w:p w14:paraId="004E906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0</w:t>
            </w:r>
          </w:p>
        </w:tc>
      </w:tr>
      <w:tr w:rsidR="000434A8" w:rsidRPr="00B100FD" w14:paraId="78443F72"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D2D9792" w14:textId="77777777" w:rsidR="000434A8" w:rsidRPr="00513D8C" w:rsidRDefault="000434A8" w:rsidP="00A17CB8">
            <w:pPr>
              <w:pStyle w:val="Tabletext0"/>
              <w:rPr>
                <w:b w:val="0"/>
                <w:bCs w:val="0"/>
              </w:rPr>
            </w:pPr>
            <w:r w:rsidRPr="00513D8C">
              <w:rPr>
                <w:b w:val="0"/>
                <w:bCs w:val="0"/>
              </w:rPr>
              <w:t>Hispanic, any race</w:t>
            </w:r>
          </w:p>
        </w:tc>
        <w:tc>
          <w:tcPr>
            <w:tcW w:w="457" w:type="pct"/>
            <w:vAlign w:val="center"/>
            <w:hideMark/>
          </w:tcPr>
          <w:p w14:paraId="491C77C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28,671</w:t>
            </w:r>
          </w:p>
        </w:tc>
        <w:tc>
          <w:tcPr>
            <w:tcW w:w="457" w:type="pct"/>
            <w:vAlign w:val="center"/>
            <w:hideMark/>
          </w:tcPr>
          <w:p w14:paraId="642B1E6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20,513</w:t>
            </w:r>
          </w:p>
        </w:tc>
        <w:tc>
          <w:tcPr>
            <w:tcW w:w="357" w:type="pct"/>
            <w:vAlign w:val="center"/>
            <w:hideMark/>
          </w:tcPr>
          <w:p w14:paraId="653A0F7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w:t>
            </w:r>
          </w:p>
        </w:tc>
        <w:tc>
          <w:tcPr>
            <w:tcW w:w="457" w:type="pct"/>
            <w:vAlign w:val="center"/>
            <w:hideMark/>
          </w:tcPr>
          <w:p w14:paraId="7F70FF7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8,158</w:t>
            </w:r>
          </w:p>
        </w:tc>
        <w:tc>
          <w:tcPr>
            <w:tcW w:w="334" w:type="pct"/>
            <w:vAlign w:val="center"/>
            <w:hideMark/>
          </w:tcPr>
          <w:p w14:paraId="2D06000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c>
          <w:tcPr>
            <w:tcW w:w="533" w:type="pct"/>
            <w:vAlign w:val="center"/>
            <w:hideMark/>
          </w:tcPr>
          <w:p w14:paraId="5A3CE1F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131,807</w:t>
            </w:r>
          </w:p>
        </w:tc>
        <w:tc>
          <w:tcPr>
            <w:tcW w:w="457" w:type="pct"/>
            <w:vAlign w:val="center"/>
            <w:hideMark/>
          </w:tcPr>
          <w:p w14:paraId="6CB69CF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96,383</w:t>
            </w:r>
          </w:p>
        </w:tc>
        <w:tc>
          <w:tcPr>
            <w:tcW w:w="357" w:type="pct"/>
            <w:vAlign w:val="center"/>
            <w:hideMark/>
          </w:tcPr>
          <w:p w14:paraId="34B1C6A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12</w:t>
            </w:r>
          </w:p>
        </w:tc>
        <w:tc>
          <w:tcPr>
            <w:tcW w:w="457" w:type="pct"/>
            <w:vAlign w:val="center"/>
            <w:hideMark/>
          </w:tcPr>
          <w:p w14:paraId="231F547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35,424</w:t>
            </w:r>
          </w:p>
        </w:tc>
        <w:tc>
          <w:tcPr>
            <w:tcW w:w="351" w:type="pct"/>
            <w:vAlign w:val="center"/>
            <w:hideMark/>
          </w:tcPr>
          <w:p w14:paraId="03F8BBA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r>
      <w:tr w:rsidR="000434A8" w:rsidRPr="00B100FD" w14:paraId="6AE5635C"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6D42FEAF" w14:textId="77777777" w:rsidR="000434A8" w:rsidRPr="00513D8C" w:rsidRDefault="000434A8" w:rsidP="00A17CB8">
            <w:pPr>
              <w:pStyle w:val="Tabletext0"/>
              <w:rPr>
                <w:b w:val="0"/>
                <w:bCs w:val="0"/>
              </w:rPr>
            </w:pPr>
            <w:r w:rsidRPr="00513D8C">
              <w:rPr>
                <w:b w:val="0"/>
                <w:bCs w:val="0"/>
              </w:rPr>
              <w:t>Unknown</w:t>
            </w:r>
          </w:p>
        </w:tc>
        <w:tc>
          <w:tcPr>
            <w:tcW w:w="457" w:type="pct"/>
            <w:vAlign w:val="center"/>
            <w:hideMark/>
          </w:tcPr>
          <w:p w14:paraId="3E316C9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25,962</w:t>
            </w:r>
          </w:p>
        </w:tc>
        <w:tc>
          <w:tcPr>
            <w:tcW w:w="457" w:type="pct"/>
            <w:vAlign w:val="center"/>
            <w:hideMark/>
          </w:tcPr>
          <w:p w14:paraId="091FE82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15,721</w:t>
            </w:r>
          </w:p>
        </w:tc>
        <w:tc>
          <w:tcPr>
            <w:tcW w:w="357" w:type="pct"/>
            <w:vAlign w:val="center"/>
            <w:hideMark/>
          </w:tcPr>
          <w:p w14:paraId="2819C6F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w:t>
            </w:r>
          </w:p>
        </w:tc>
        <w:tc>
          <w:tcPr>
            <w:tcW w:w="457" w:type="pct"/>
            <w:vAlign w:val="center"/>
            <w:hideMark/>
          </w:tcPr>
          <w:p w14:paraId="7FF3687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10,241</w:t>
            </w:r>
          </w:p>
        </w:tc>
        <w:tc>
          <w:tcPr>
            <w:tcW w:w="334" w:type="pct"/>
            <w:vAlign w:val="center"/>
            <w:hideMark/>
          </w:tcPr>
          <w:p w14:paraId="37FBA2E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w:t>
            </w:r>
          </w:p>
        </w:tc>
        <w:tc>
          <w:tcPr>
            <w:tcW w:w="533" w:type="pct"/>
            <w:vAlign w:val="center"/>
            <w:hideMark/>
          </w:tcPr>
          <w:p w14:paraId="4BA5538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81,136</w:t>
            </w:r>
          </w:p>
        </w:tc>
        <w:tc>
          <w:tcPr>
            <w:tcW w:w="457" w:type="pct"/>
            <w:vAlign w:val="center"/>
            <w:hideMark/>
          </w:tcPr>
          <w:p w14:paraId="20834E0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51,389</w:t>
            </w:r>
          </w:p>
        </w:tc>
        <w:tc>
          <w:tcPr>
            <w:tcW w:w="357" w:type="pct"/>
            <w:vAlign w:val="center"/>
            <w:hideMark/>
          </w:tcPr>
          <w:p w14:paraId="6855E59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w:t>
            </w:r>
          </w:p>
        </w:tc>
        <w:tc>
          <w:tcPr>
            <w:tcW w:w="457" w:type="pct"/>
            <w:vAlign w:val="center"/>
            <w:hideMark/>
          </w:tcPr>
          <w:p w14:paraId="4254E94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29,747</w:t>
            </w:r>
          </w:p>
        </w:tc>
        <w:tc>
          <w:tcPr>
            <w:tcW w:w="351" w:type="pct"/>
            <w:vAlign w:val="center"/>
            <w:hideMark/>
          </w:tcPr>
          <w:p w14:paraId="4E854CF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w:t>
            </w:r>
          </w:p>
        </w:tc>
      </w:tr>
      <w:tr w:rsidR="000434A8" w:rsidRPr="00B100FD" w14:paraId="2D95C727"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D21A7E5" w14:textId="77777777" w:rsidR="000434A8" w:rsidRPr="00B100FD" w:rsidRDefault="000434A8" w:rsidP="00A17CB8">
            <w:pPr>
              <w:pStyle w:val="Tabletext0"/>
            </w:pPr>
            <w:r w:rsidRPr="00B100FD">
              <w:t>Education</w:t>
            </w:r>
          </w:p>
        </w:tc>
        <w:tc>
          <w:tcPr>
            <w:tcW w:w="457" w:type="pct"/>
            <w:vAlign w:val="center"/>
            <w:hideMark/>
          </w:tcPr>
          <w:p w14:paraId="0F32F68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31294A8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181CE59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27A00BA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34" w:type="pct"/>
            <w:vAlign w:val="center"/>
            <w:hideMark/>
          </w:tcPr>
          <w:p w14:paraId="41EBB19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533" w:type="pct"/>
            <w:vAlign w:val="center"/>
            <w:hideMark/>
          </w:tcPr>
          <w:p w14:paraId="0A083F2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796C74F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50D01CD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5AEF60B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1" w:type="pct"/>
            <w:vAlign w:val="center"/>
            <w:hideMark/>
          </w:tcPr>
          <w:p w14:paraId="2C5E029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r>
      <w:tr w:rsidR="000434A8" w:rsidRPr="00B100FD" w14:paraId="0CDB4C99"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6605DF69" w14:textId="77777777" w:rsidR="000434A8" w:rsidRPr="00513D8C" w:rsidRDefault="000434A8" w:rsidP="00A17CB8">
            <w:pPr>
              <w:pStyle w:val="Tabletext0"/>
              <w:rPr>
                <w:b w:val="0"/>
                <w:bCs w:val="0"/>
              </w:rPr>
            </w:pPr>
            <w:r w:rsidRPr="00513D8C">
              <w:rPr>
                <w:b w:val="0"/>
                <w:bCs w:val="0"/>
              </w:rPr>
              <w:t>Less than High School</w:t>
            </w:r>
          </w:p>
        </w:tc>
        <w:tc>
          <w:tcPr>
            <w:tcW w:w="457" w:type="pct"/>
            <w:vAlign w:val="center"/>
            <w:hideMark/>
          </w:tcPr>
          <w:p w14:paraId="0A589A7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88,827</w:t>
            </w:r>
          </w:p>
        </w:tc>
        <w:tc>
          <w:tcPr>
            <w:tcW w:w="457" w:type="pct"/>
            <w:vAlign w:val="center"/>
            <w:hideMark/>
          </w:tcPr>
          <w:p w14:paraId="042B4AA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58,470</w:t>
            </w:r>
          </w:p>
        </w:tc>
        <w:tc>
          <w:tcPr>
            <w:tcW w:w="357" w:type="pct"/>
            <w:vAlign w:val="center"/>
            <w:hideMark/>
          </w:tcPr>
          <w:p w14:paraId="0BDAFC8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22</w:t>
            </w:r>
          </w:p>
        </w:tc>
        <w:tc>
          <w:tcPr>
            <w:tcW w:w="457" w:type="pct"/>
            <w:vAlign w:val="center"/>
            <w:hideMark/>
          </w:tcPr>
          <w:p w14:paraId="6B175C9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30,357</w:t>
            </w:r>
          </w:p>
        </w:tc>
        <w:tc>
          <w:tcPr>
            <w:tcW w:w="334" w:type="pct"/>
            <w:vAlign w:val="center"/>
            <w:hideMark/>
          </w:tcPr>
          <w:p w14:paraId="7A476BC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16</w:t>
            </w:r>
          </w:p>
        </w:tc>
        <w:tc>
          <w:tcPr>
            <w:tcW w:w="533" w:type="pct"/>
            <w:vAlign w:val="center"/>
            <w:hideMark/>
          </w:tcPr>
          <w:p w14:paraId="20FFE08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291,583</w:t>
            </w:r>
          </w:p>
        </w:tc>
        <w:tc>
          <w:tcPr>
            <w:tcW w:w="457" w:type="pct"/>
            <w:vAlign w:val="center"/>
            <w:hideMark/>
          </w:tcPr>
          <w:p w14:paraId="13549BE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195,853</w:t>
            </w:r>
          </w:p>
        </w:tc>
        <w:tc>
          <w:tcPr>
            <w:tcW w:w="357" w:type="pct"/>
            <w:vAlign w:val="center"/>
            <w:hideMark/>
          </w:tcPr>
          <w:p w14:paraId="2FED4A4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24</w:t>
            </w:r>
          </w:p>
        </w:tc>
        <w:tc>
          <w:tcPr>
            <w:tcW w:w="457" w:type="pct"/>
            <w:vAlign w:val="center"/>
            <w:hideMark/>
          </w:tcPr>
          <w:p w14:paraId="3D4848F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95,730</w:t>
            </w:r>
          </w:p>
        </w:tc>
        <w:tc>
          <w:tcPr>
            <w:tcW w:w="351" w:type="pct"/>
            <w:vAlign w:val="center"/>
            <w:hideMark/>
          </w:tcPr>
          <w:p w14:paraId="1923C8C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18</w:t>
            </w:r>
          </w:p>
        </w:tc>
      </w:tr>
      <w:tr w:rsidR="000434A8" w:rsidRPr="00B100FD" w14:paraId="4B710BF8"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5416412E" w14:textId="77777777" w:rsidR="000434A8" w:rsidRPr="00513D8C" w:rsidRDefault="000434A8" w:rsidP="00A17CB8">
            <w:pPr>
              <w:pStyle w:val="Tabletext0"/>
              <w:rPr>
                <w:b w:val="0"/>
                <w:bCs w:val="0"/>
              </w:rPr>
            </w:pPr>
            <w:r w:rsidRPr="00513D8C">
              <w:rPr>
                <w:b w:val="0"/>
                <w:bCs w:val="0"/>
              </w:rPr>
              <w:t>High School Graduate or GED</w:t>
            </w:r>
          </w:p>
        </w:tc>
        <w:tc>
          <w:tcPr>
            <w:tcW w:w="457" w:type="pct"/>
            <w:vAlign w:val="center"/>
            <w:hideMark/>
          </w:tcPr>
          <w:p w14:paraId="74CF530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136,922</w:t>
            </w:r>
          </w:p>
        </w:tc>
        <w:tc>
          <w:tcPr>
            <w:tcW w:w="457" w:type="pct"/>
            <w:vAlign w:val="center"/>
            <w:hideMark/>
          </w:tcPr>
          <w:p w14:paraId="50B050A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82,560</w:t>
            </w:r>
          </w:p>
        </w:tc>
        <w:tc>
          <w:tcPr>
            <w:tcW w:w="357" w:type="pct"/>
            <w:vAlign w:val="center"/>
            <w:hideMark/>
          </w:tcPr>
          <w:p w14:paraId="1712600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31</w:t>
            </w:r>
          </w:p>
        </w:tc>
        <w:tc>
          <w:tcPr>
            <w:tcW w:w="457" w:type="pct"/>
            <w:vAlign w:val="center"/>
            <w:hideMark/>
          </w:tcPr>
          <w:p w14:paraId="36FB763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54,362</w:t>
            </w:r>
          </w:p>
        </w:tc>
        <w:tc>
          <w:tcPr>
            <w:tcW w:w="334" w:type="pct"/>
            <w:vAlign w:val="center"/>
            <w:hideMark/>
          </w:tcPr>
          <w:p w14:paraId="67F3DFB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28</w:t>
            </w:r>
          </w:p>
        </w:tc>
        <w:tc>
          <w:tcPr>
            <w:tcW w:w="533" w:type="pct"/>
            <w:vAlign w:val="center"/>
            <w:hideMark/>
          </w:tcPr>
          <w:p w14:paraId="11DB773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405,343</w:t>
            </w:r>
          </w:p>
        </w:tc>
        <w:tc>
          <w:tcPr>
            <w:tcW w:w="457" w:type="pct"/>
            <w:vAlign w:val="center"/>
            <w:hideMark/>
          </w:tcPr>
          <w:p w14:paraId="2B78F76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248,513</w:t>
            </w:r>
          </w:p>
        </w:tc>
        <w:tc>
          <w:tcPr>
            <w:tcW w:w="357" w:type="pct"/>
            <w:vAlign w:val="center"/>
            <w:hideMark/>
          </w:tcPr>
          <w:p w14:paraId="5AB831B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30</w:t>
            </w:r>
          </w:p>
        </w:tc>
        <w:tc>
          <w:tcPr>
            <w:tcW w:w="457" w:type="pct"/>
            <w:vAlign w:val="center"/>
            <w:hideMark/>
          </w:tcPr>
          <w:p w14:paraId="6758FB2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156,830</w:t>
            </w:r>
          </w:p>
        </w:tc>
        <w:tc>
          <w:tcPr>
            <w:tcW w:w="351" w:type="pct"/>
            <w:vAlign w:val="center"/>
            <w:hideMark/>
          </w:tcPr>
          <w:p w14:paraId="5BA7B253" w14:textId="6F667F0A"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w:t>
            </w:r>
            <w:r w:rsidR="004D7A6D">
              <w:t>9</w:t>
            </w:r>
          </w:p>
        </w:tc>
      </w:tr>
      <w:tr w:rsidR="000434A8" w:rsidRPr="00B100FD" w14:paraId="3B3EC499"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4AE4FF90" w14:textId="77777777" w:rsidR="000434A8" w:rsidRPr="00513D8C" w:rsidRDefault="000434A8" w:rsidP="00A17CB8">
            <w:pPr>
              <w:pStyle w:val="Tabletext0"/>
              <w:rPr>
                <w:b w:val="0"/>
                <w:bCs w:val="0"/>
              </w:rPr>
            </w:pPr>
            <w:r w:rsidRPr="00513D8C">
              <w:rPr>
                <w:b w:val="0"/>
                <w:bCs w:val="0"/>
              </w:rPr>
              <w:t>Some College/2-years Degree</w:t>
            </w:r>
          </w:p>
        </w:tc>
        <w:tc>
          <w:tcPr>
            <w:tcW w:w="457" w:type="pct"/>
            <w:vAlign w:val="center"/>
            <w:hideMark/>
          </w:tcPr>
          <w:p w14:paraId="4E2D025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104,678</w:t>
            </w:r>
          </w:p>
        </w:tc>
        <w:tc>
          <w:tcPr>
            <w:tcW w:w="457" w:type="pct"/>
            <w:vAlign w:val="center"/>
            <w:hideMark/>
          </w:tcPr>
          <w:p w14:paraId="2FBEB07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60,860</w:t>
            </w:r>
          </w:p>
        </w:tc>
        <w:tc>
          <w:tcPr>
            <w:tcW w:w="357" w:type="pct"/>
            <w:vAlign w:val="center"/>
            <w:hideMark/>
          </w:tcPr>
          <w:p w14:paraId="4183E92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23</w:t>
            </w:r>
          </w:p>
        </w:tc>
        <w:tc>
          <w:tcPr>
            <w:tcW w:w="457" w:type="pct"/>
            <w:vAlign w:val="center"/>
            <w:hideMark/>
          </w:tcPr>
          <w:p w14:paraId="7C94013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43,818</w:t>
            </w:r>
          </w:p>
        </w:tc>
        <w:tc>
          <w:tcPr>
            <w:tcW w:w="334" w:type="pct"/>
            <w:vAlign w:val="center"/>
            <w:hideMark/>
          </w:tcPr>
          <w:p w14:paraId="54FF6D7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23</w:t>
            </w:r>
          </w:p>
        </w:tc>
        <w:tc>
          <w:tcPr>
            <w:tcW w:w="533" w:type="pct"/>
            <w:vAlign w:val="center"/>
            <w:hideMark/>
          </w:tcPr>
          <w:p w14:paraId="6617BAB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310,397</w:t>
            </w:r>
          </w:p>
        </w:tc>
        <w:tc>
          <w:tcPr>
            <w:tcW w:w="457" w:type="pct"/>
            <w:vAlign w:val="center"/>
            <w:hideMark/>
          </w:tcPr>
          <w:p w14:paraId="3762A65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183,794</w:t>
            </w:r>
          </w:p>
        </w:tc>
        <w:tc>
          <w:tcPr>
            <w:tcW w:w="357" w:type="pct"/>
            <w:vAlign w:val="center"/>
            <w:hideMark/>
          </w:tcPr>
          <w:p w14:paraId="5E9449B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22</w:t>
            </w:r>
          </w:p>
        </w:tc>
        <w:tc>
          <w:tcPr>
            <w:tcW w:w="457" w:type="pct"/>
            <w:vAlign w:val="center"/>
            <w:hideMark/>
          </w:tcPr>
          <w:p w14:paraId="79DD0A2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126,603</w:t>
            </w:r>
          </w:p>
        </w:tc>
        <w:tc>
          <w:tcPr>
            <w:tcW w:w="351" w:type="pct"/>
            <w:vAlign w:val="center"/>
            <w:hideMark/>
          </w:tcPr>
          <w:p w14:paraId="2FDC8DF5" w14:textId="5E6DFCAA"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23</w:t>
            </w:r>
          </w:p>
        </w:tc>
      </w:tr>
      <w:tr w:rsidR="000434A8" w:rsidRPr="00B100FD" w14:paraId="7EB33B2C"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208FE31" w14:textId="77777777" w:rsidR="000434A8" w:rsidRPr="00513D8C" w:rsidRDefault="000434A8" w:rsidP="00A17CB8">
            <w:pPr>
              <w:pStyle w:val="Tabletext0"/>
              <w:rPr>
                <w:b w:val="0"/>
                <w:bCs w:val="0"/>
              </w:rPr>
            </w:pPr>
            <w:r w:rsidRPr="00513D8C">
              <w:rPr>
                <w:b w:val="0"/>
                <w:bCs w:val="0"/>
              </w:rPr>
              <w:t>4-years College Graduate</w:t>
            </w:r>
          </w:p>
        </w:tc>
        <w:tc>
          <w:tcPr>
            <w:tcW w:w="457" w:type="pct"/>
            <w:vAlign w:val="center"/>
            <w:hideMark/>
          </w:tcPr>
          <w:p w14:paraId="5E0C8B1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44,485</w:t>
            </w:r>
          </w:p>
        </w:tc>
        <w:tc>
          <w:tcPr>
            <w:tcW w:w="457" w:type="pct"/>
            <w:vAlign w:val="center"/>
            <w:hideMark/>
          </w:tcPr>
          <w:p w14:paraId="2241FEB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23,436</w:t>
            </w:r>
          </w:p>
        </w:tc>
        <w:tc>
          <w:tcPr>
            <w:tcW w:w="357" w:type="pct"/>
            <w:vAlign w:val="center"/>
            <w:hideMark/>
          </w:tcPr>
          <w:p w14:paraId="58D4FC1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w:t>
            </w:r>
          </w:p>
        </w:tc>
        <w:tc>
          <w:tcPr>
            <w:tcW w:w="457" w:type="pct"/>
            <w:vAlign w:val="center"/>
            <w:hideMark/>
          </w:tcPr>
          <w:p w14:paraId="7DD7906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21,049</w:t>
            </w:r>
          </w:p>
        </w:tc>
        <w:tc>
          <w:tcPr>
            <w:tcW w:w="334" w:type="pct"/>
            <w:vAlign w:val="center"/>
            <w:hideMark/>
          </w:tcPr>
          <w:p w14:paraId="51CC03B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w:t>
            </w:r>
          </w:p>
        </w:tc>
        <w:tc>
          <w:tcPr>
            <w:tcW w:w="533" w:type="pct"/>
            <w:vAlign w:val="center"/>
            <w:hideMark/>
          </w:tcPr>
          <w:p w14:paraId="1AB7F2E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121,180</w:t>
            </w:r>
          </w:p>
        </w:tc>
        <w:tc>
          <w:tcPr>
            <w:tcW w:w="457" w:type="pct"/>
            <w:vAlign w:val="center"/>
            <w:hideMark/>
          </w:tcPr>
          <w:p w14:paraId="1DED625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65,949</w:t>
            </w:r>
          </w:p>
        </w:tc>
        <w:tc>
          <w:tcPr>
            <w:tcW w:w="357" w:type="pct"/>
            <w:vAlign w:val="center"/>
            <w:hideMark/>
          </w:tcPr>
          <w:p w14:paraId="36E1FA0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w:t>
            </w:r>
          </w:p>
        </w:tc>
        <w:tc>
          <w:tcPr>
            <w:tcW w:w="457" w:type="pct"/>
            <w:vAlign w:val="center"/>
            <w:hideMark/>
          </w:tcPr>
          <w:p w14:paraId="164172E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55,231</w:t>
            </w:r>
          </w:p>
        </w:tc>
        <w:tc>
          <w:tcPr>
            <w:tcW w:w="351" w:type="pct"/>
            <w:vAlign w:val="center"/>
            <w:hideMark/>
          </w:tcPr>
          <w:p w14:paraId="67E2B128" w14:textId="7A3D2384"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w:t>
            </w:r>
          </w:p>
        </w:tc>
      </w:tr>
      <w:tr w:rsidR="000434A8" w:rsidRPr="00B100FD" w14:paraId="42264A55"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3CF1F98D" w14:textId="77777777" w:rsidR="000434A8" w:rsidRPr="00513D8C" w:rsidRDefault="000434A8" w:rsidP="00A17CB8">
            <w:pPr>
              <w:pStyle w:val="Tabletext0"/>
              <w:rPr>
                <w:b w:val="0"/>
                <w:bCs w:val="0"/>
              </w:rPr>
            </w:pPr>
            <w:r w:rsidRPr="00513D8C">
              <w:rPr>
                <w:b w:val="0"/>
                <w:bCs w:val="0"/>
              </w:rPr>
              <w:t>More than 4-years College Degree</w:t>
            </w:r>
          </w:p>
        </w:tc>
        <w:tc>
          <w:tcPr>
            <w:tcW w:w="457" w:type="pct"/>
            <w:vAlign w:val="center"/>
            <w:hideMark/>
          </w:tcPr>
          <w:p w14:paraId="29FF65B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59,267</w:t>
            </w:r>
          </w:p>
        </w:tc>
        <w:tc>
          <w:tcPr>
            <w:tcW w:w="457" w:type="pct"/>
            <w:vAlign w:val="center"/>
            <w:hideMark/>
          </w:tcPr>
          <w:p w14:paraId="45EE395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28,056</w:t>
            </w:r>
          </w:p>
        </w:tc>
        <w:tc>
          <w:tcPr>
            <w:tcW w:w="357" w:type="pct"/>
            <w:vAlign w:val="center"/>
            <w:hideMark/>
          </w:tcPr>
          <w:p w14:paraId="5F1A448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w:t>
            </w:r>
          </w:p>
        </w:tc>
        <w:tc>
          <w:tcPr>
            <w:tcW w:w="457" w:type="pct"/>
            <w:vAlign w:val="center"/>
            <w:hideMark/>
          </w:tcPr>
          <w:p w14:paraId="0DC3AFE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31,211</w:t>
            </w:r>
          </w:p>
        </w:tc>
        <w:tc>
          <w:tcPr>
            <w:tcW w:w="334" w:type="pct"/>
            <w:vAlign w:val="center"/>
            <w:hideMark/>
          </w:tcPr>
          <w:p w14:paraId="274122D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16</w:t>
            </w:r>
          </w:p>
        </w:tc>
        <w:tc>
          <w:tcPr>
            <w:tcW w:w="533" w:type="pct"/>
            <w:vAlign w:val="center"/>
            <w:hideMark/>
          </w:tcPr>
          <w:p w14:paraId="08E262B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156,926</w:t>
            </w:r>
          </w:p>
        </w:tc>
        <w:tc>
          <w:tcPr>
            <w:tcW w:w="457" w:type="pct"/>
            <w:vAlign w:val="center"/>
            <w:hideMark/>
          </w:tcPr>
          <w:p w14:paraId="6FF2647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75,883</w:t>
            </w:r>
          </w:p>
        </w:tc>
        <w:tc>
          <w:tcPr>
            <w:tcW w:w="357" w:type="pct"/>
            <w:vAlign w:val="center"/>
            <w:hideMark/>
          </w:tcPr>
          <w:p w14:paraId="4106175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9</w:t>
            </w:r>
          </w:p>
        </w:tc>
        <w:tc>
          <w:tcPr>
            <w:tcW w:w="457" w:type="pct"/>
            <w:vAlign w:val="center"/>
            <w:hideMark/>
          </w:tcPr>
          <w:p w14:paraId="21B9DE8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81,043</w:t>
            </w:r>
          </w:p>
        </w:tc>
        <w:tc>
          <w:tcPr>
            <w:tcW w:w="351" w:type="pct"/>
            <w:vAlign w:val="center"/>
            <w:hideMark/>
          </w:tcPr>
          <w:p w14:paraId="729B129F" w14:textId="7AA5BC0A"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r w:rsidR="004D7A6D">
              <w:t>5</w:t>
            </w:r>
          </w:p>
        </w:tc>
      </w:tr>
      <w:tr w:rsidR="000434A8" w:rsidRPr="00B100FD" w14:paraId="14E4544F"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51FE805C" w14:textId="77777777" w:rsidR="000434A8" w:rsidRPr="00513D8C" w:rsidRDefault="000434A8" w:rsidP="00A17CB8">
            <w:pPr>
              <w:pStyle w:val="Tabletext0"/>
              <w:rPr>
                <w:b w:val="0"/>
                <w:bCs w:val="0"/>
              </w:rPr>
            </w:pPr>
            <w:r w:rsidRPr="00513D8C">
              <w:rPr>
                <w:b w:val="0"/>
                <w:bCs w:val="0"/>
              </w:rPr>
              <w:t>Unknown</w:t>
            </w:r>
          </w:p>
        </w:tc>
        <w:tc>
          <w:tcPr>
            <w:tcW w:w="457" w:type="pct"/>
            <w:vAlign w:val="center"/>
            <w:hideMark/>
          </w:tcPr>
          <w:p w14:paraId="2B8F2F5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27,329</w:t>
            </w:r>
          </w:p>
        </w:tc>
        <w:tc>
          <w:tcPr>
            <w:tcW w:w="457" w:type="pct"/>
            <w:vAlign w:val="center"/>
            <w:hideMark/>
          </w:tcPr>
          <w:p w14:paraId="2F175E3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16,965</w:t>
            </w:r>
          </w:p>
        </w:tc>
        <w:tc>
          <w:tcPr>
            <w:tcW w:w="357" w:type="pct"/>
            <w:vAlign w:val="center"/>
            <w:hideMark/>
          </w:tcPr>
          <w:p w14:paraId="2E854BE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c>
          <w:tcPr>
            <w:tcW w:w="457" w:type="pct"/>
            <w:vAlign w:val="center"/>
            <w:hideMark/>
          </w:tcPr>
          <w:p w14:paraId="4ABCB48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10,364</w:t>
            </w:r>
          </w:p>
        </w:tc>
        <w:tc>
          <w:tcPr>
            <w:tcW w:w="334" w:type="pct"/>
            <w:vAlign w:val="center"/>
            <w:hideMark/>
          </w:tcPr>
          <w:p w14:paraId="44677FC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w:t>
            </w:r>
          </w:p>
        </w:tc>
        <w:tc>
          <w:tcPr>
            <w:tcW w:w="533" w:type="pct"/>
            <w:vAlign w:val="center"/>
            <w:hideMark/>
          </w:tcPr>
          <w:p w14:paraId="519EE1F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88,404</w:t>
            </w:r>
          </w:p>
        </w:tc>
        <w:tc>
          <w:tcPr>
            <w:tcW w:w="457" w:type="pct"/>
            <w:vAlign w:val="center"/>
            <w:hideMark/>
          </w:tcPr>
          <w:p w14:paraId="574FC2A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57,358</w:t>
            </w:r>
          </w:p>
        </w:tc>
        <w:tc>
          <w:tcPr>
            <w:tcW w:w="357" w:type="pct"/>
            <w:vAlign w:val="center"/>
            <w:hideMark/>
          </w:tcPr>
          <w:p w14:paraId="29EB7F8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w:t>
            </w:r>
          </w:p>
        </w:tc>
        <w:tc>
          <w:tcPr>
            <w:tcW w:w="457" w:type="pct"/>
            <w:vAlign w:val="center"/>
            <w:hideMark/>
          </w:tcPr>
          <w:p w14:paraId="4A87FF0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31,046</w:t>
            </w:r>
          </w:p>
        </w:tc>
        <w:tc>
          <w:tcPr>
            <w:tcW w:w="351" w:type="pct"/>
            <w:vAlign w:val="center"/>
            <w:hideMark/>
          </w:tcPr>
          <w:p w14:paraId="5E4EECE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r>
      <w:tr w:rsidR="000434A8" w:rsidRPr="00B100FD" w14:paraId="093D472E"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683191E" w14:textId="77777777" w:rsidR="000434A8" w:rsidRPr="00B100FD" w:rsidRDefault="000434A8" w:rsidP="00A17CB8">
            <w:pPr>
              <w:pStyle w:val="Tabletext0"/>
            </w:pPr>
            <w:r>
              <w:t>S</w:t>
            </w:r>
            <w:r w:rsidRPr="00B100FD">
              <w:t>moking</w:t>
            </w:r>
            <w:r>
              <w:t xml:space="preserve"> History</w:t>
            </w:r>
          </w:p>
        </w:tc>
        <w:tc>
          <w:tcPr>
            <w:tcW w:w="457" w:type="pct"/>
            <w:vAlign w:val="center"/>
            <w:hideMark/>
          </w:tcPr>
          <w:p w14:paraId="3E67532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1CED4B3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566C681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17E1D05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hideMark/>
          </w:tcPr>
          <w:p w14:paraId="4D01490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hideMark/>
          </w:tcPr>
          <w:p w14:paraId="455A913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3E80D8D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700CB53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3290960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hideMark/>
          </w:tcPr>
          <w:p w14:paraId="6FD9953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0434A8" w:rsidRPr="00B100FD" w14:paraId="598A5950"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EE06331" w14:textId="77777777" w:rsidR="000434A8" w:rsidRPr="00513D8C" w:rsidRDefault="000434A8" w:rsidP="00A17CB8">
            <w:pPr>
              <w:pStyle w:val="Tabletext0"/>
              <w:rPr>
                <w:b w:val="0"/>
                <w:bCs w:val="0"/>
              </w:rPr>
            </w:pPr>
            <w:r w:rsidRPr="00513D8C">
              <w:rPr>
                <w:b w:val="0"/>
                <w:bCs w:val="0"/>
              </w:rPr>
              <w:t>Non-Smoker or Former Smoker</w:t>
            </w:r>
          </w:p>
        </w:tc>
        <w:tc>
          <w:tcPr>
            <w:tcW w:w="457" w:type="pct"/>
            <w:vAlign w:val="center"/>
            <w:hideMark/>
          </w:tcPr>
          <w:p w14:paraId="5149FA1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378,442</w:t>
            </w:r>
          </w:p>
        </w:tc>
        <w:tc>
          <w:tcPr>
            <w:tcW w:w="457" w:type="pct"/>
            <w:vAlign w:val="center"/>
            <w:hideMark/>
          </w:tcPr>
          <w:p w14:paraId="1E0CDD9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224,030</w:t>
            </w:r>
          </w:p>
        </w:tc>
        <w:tc>
          <w:tcPr>
            <w:tcW w:w="357" w:type="pct"/>
            <w:vAlign w:val="center"/>
            <w:hideMark/>
          </w:tcPr>
          <w:p w14:paraId="6E9CAB8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83</w:t>
            </w:r>
          </w:p>
        </w:tc>
        <w:tc>
          <w:tcPr>
            <w:tcW w:w="457" w:type="pct"/>
            <w:vAlign w:val="center"/>
            <w:hideMark/>
          </w:tcPr>
          <w:p w14:paraId="0B6D98E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154,412</w:t>
            </w:r>
          </w:p>
        </w:tc>
        <w:tc>
          <w:tcPr>
            <w:tcW w:w="334" w:type="pct"/>
            <w:vAlign w:val="center"/>
            <w:hideMark/>
          </w:tcPr>
          <w:p w14:paraId="068F088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81</w:t>
            </w:r>
          </w:p>
        </w:tc>
        <w:tc>
          <w:tcPr>
            <w:tcW w:w="533" w:type="pct"/>
            <w:vAlign w:val="center"/>
            <w:hideMark/>
          </w:tcPr>
          <w:p w14:paraId="384697C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1,125,263</w:t>
            </w:r>
          </w:p>
        </w:tc>
        <w:tc>
          <w:tcPr>
            <w:tcW w:w="457" w:type="pct"/>
            <w:vAlign w:val="center"/>
            <w:hideMark/>
          </w:tcPr>
          <w:p w14:paraId="073A8A3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690,736</w:t>
            </w:r>
          </w:p>
        </w:tc>
        <w:tc>
          <w:tcPr>
            <w:tcW w:w="357" w:type="pct"/>
            <w:vAlign w:val="center"/>
            <w:hideMark/>
          </w:tcPr>
          <w:p w14:paraId="6BD5F5D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83</w:t>
            </w:r>
          </w:p>
        </w:tc>
        <w:tc>
          <w:tcPr>
            <w:tcW w:w="457" w:type="pct"/>
            <w:vAlign w:val="center"/>
            <w:hideMark/>
          </w:tcPr>
          <w:p w14:paraId="0A441A7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434,527</w:t>
            </w:r>
          </w:p>
        </w:tc>
        <w:tc>
          <w:tcPr>
            <w:tcW w:w="351" w:type="pct"/>
            <w:vAlign w:val="center"/>
            <w:hideMark/>
          </w:tcPr>
          <w:p w14:paraId="71B8CC8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80</w:t>
            </w:r>
          </w:p>
        </w:tc>
      </w:tr>
      <w:tr w:rsidR="000434A8" w:rsidRPr="00B100FD" w14:paraId="5ADE5138"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B9133FF" w14:textId="77777777" w:rsidR="000434A8" w:rsidRPr="00513D8C" w:rsidRDefault="000434A8" w:rsidP="00A17CB8">
            <w:pPr>
              <w:pStyle w:val="Tabletext0"/>
              <w:rPr>
                <w:b w:val="0"/>
                <w:bCs w:val="0"/>
              </w:rPr>
            </w:pPr>
            <w:r w:rsidRPr="00513D8C">
              <w:rPr>
                <w:b w:val="0"/>
                <w:bCs w:val="0"/>
              </w:rPr>
              <w:t>Current Smoker</w:t>
            </w:r>
          </w:p>
        </w:tc>
        <w:tc>
          <w:tcPr>
            <w:tcW w:w="457" w:type="pct"/>
            <w:vAlign w:val="center"/>
            <w:hideMark/>
          </w:tcPr>
          <w:p w14:paraId="7C84809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49,711</w:t>
            </w:r>
          </w:p>
        </w:tc>
        <w:tc>
          <w:tcPr>
            <w:tcW w:w="457" w:type="pct"/>
            <w:vAlign w:val="center"/>
            <w:hideMark/>
          </w:tcPr>
          <w:p w14:paraId="02473C7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30,680</w:t>
            </w:r>
          </w:p>
        </w:tc>
        <w:tc>
          <w:tcPr>
            <w:tcW w:w="357" w:type="pct"/>
            <w:vAlign w:val="center"/>
            <w:hideMark/>
          </w:tcPr>
          <w:p w14:paraId="01E6651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11</w:t>
            </w:r>
          </w:p>
        </w:tc>
        <w:tc>
          <w:tcPr>
            <w:tcW w:w="457" w:type="pct"/>
            <w:vAlign w:val="center"/>
            <w:hideMark/>
          </w:tcPr>
          <w:p w14:paraId="7EC0D30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19,031</w:t>
            </w:r>
          </w:p>
        </w:tc>
        <w:tc>
          <w:tcPr>
            <w:tcW w:w="334" w:type="pct"/>
            <w:vAlign w:val="center"/>
            <w:hideMark/>
          </w:tcPr>
          <w:p w14:paraId="466BF8A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w:t>
            </w:r>
          </w:p>
        </w:tc>
        <w:tc>
          <w:tcPr>
            <w:tcW w:w="533" w:type="pct"/>
            <w:vAlign w:val="center"/>
            <w:hideMark/>
          </w:tcPr>
          <w:p w14:paraId="372EAD2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138,208</w:t>
            </w:r>
          </w:p>
        </w:tc>
        <w:tc>
          <w:tcPr>
            <w:tcW w:w="457" w:type="pct"/>
            <w:vAlign w:val="center"/>
            <w:hideMark/>
          </w:tcPr>
          <w:p w14:paraId="14B4A70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84,939</w:t>
            </w:r>
          </w:p>
        </w:tc>
        <w:tc>
          <w:tcPr>
            <w:tcW w:w="357" w:type="pct"/>
            <w:vAlign w:val="center"/>
            <w:hideMark/>
          </w:tcPr>
          <w:p w14:paraId="717786E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w:t>
            </w:r>
          </w:p>
        </w:tc>
        <w:tc>
          <w:tcPr>
            <w:tcW w:w="457" w:type="pct"/>
            <w:vAlign w:val="center"/>
            <w:hideMark/>
          </w:tcPr>
          <w:p w14:paraId="11807A2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53,269</w:t>
            </w:r>
          </w:p>
        </w:tc>
        <w:tc>
          <w:tcPr>
            <w:tcW w:w="351" w:type="pct"/>
            <w:vAlign w:val="center"/>
            <w:hideMark/>
          </w:tcPr>
          <w:p w14:paraId="08DB29C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w:t>
            </w:r>
          </w:p>
        </w:tc>
      </w:tr>
      <w:tr w:rsidR="000434A8" w:rsidRPr="00B100FD" w14:paraId="069B738B"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DDEA557" w14:textId="77777777" w:rsidR="000434A8" w:rsidRPr="00513D8C" w:rsidRDefault="000434A8" w:rsidP="00A17CB8">
            <w:pPr>
              <w:pStyle w:val="Tabletext0"/>
              <w:rPr>
                <w:b w:val="0"/>
                <w:bCs w:val="0"/>
              </w:rPr>
            </w:pPr>
            <w:r w:rsidRPr="00513D8C">
              <w:rPr>
                <w:b w:val="0"/>
                <w:bCs w:val="0"/>
              </w:rPr>
              <w:t>Unknown</w:t>
            </w:r>
          </w:p>
        </w:tc>
        <w:tc>
          <w:tcPr>
            <w:tcW w:w="457" w:type="pct"/>
            <w:vAlign w:val="center"/>
            <w:hideMark/>
          </w:tcPr>
          <w:p w14:paraId="0179C5D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33,355</w:t>
            </w:r>
          </w:p>
        </w:tc>
        <w:tc>
          <w:tcPr>
            <w:tcW w:w="457" w:type="pct"/>
            <w:vAlign w:val="center"/>
            <w:hideMark/>
          </w:tcPr>
          <w:p w14:paraId="37A7644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15,637</w:t>
            </w:r>
          </w:p>
        </w:tc>
        <w:tc>
          <w:tcPr>
            <w:tcW w:w="357" w:type="pct"/>
            <w:vAlign w:val="center"/>
            <w:hideMark/>
          </w:tcPr>
          <w:p w14:paraId="2BBFDBB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c>
          <w:tcPr>
            <w:tcW w:w="457" w:type="pct"/>
            <w:vAlign w:val="center"/>
            <w:hideMark/>
          </w:tcPr>
          <w:p w14:paraId="7A5C65B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17,718</w:t>
            </w:r>
          </w:p>
        </w:tc>
        <w:tc>
          <w:tcPr>
            <w:tcW w:w="334" w:type="pct"/>
            <w:vAlign w:val="center"/>
            <w:hideMark/>
          </w:tcPr>
          <w:p w14:paraId="45B85D0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w:t>
            </w:r>
          </w:p>
        </w:tc>
        <w:tc>
          <w:tcPr>
            <w:tcW w:w="533" w:type="pct"/>
            <w:vAlign w:val="center"/>
            <w:hideMark/>
          </w:tcPr>
          <w:p w14:paraId="4CD5AD2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110,362</w:t>
            </w:r>
          </w:p>
        </w:tc>
        <w:tc>
          <w:tcPr>
            <w:tcW w:w="457" w:type="pct"/>
            <w:vAlign w:val="center"/>
            <w:hideMark/>
          </w:tcPr>
          <w:p w14:paraId="3C5FD82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51,675</w:t>
            </w:r>
          </w:p>
        </w:tc>
        <w:tc>
          <w:tcPr>
            <w:tcW w:w="357" w:type="pct"/>
            <w:vAlign w:val="center"/>
            <w:hideMark/>
          </w:tcPr>
          <w:p w14:paraId="43F4321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w:t>
            </w:r>
          </w:p>
        </w:tc>
        <w:tc>
          <w:tcPr>
            <w:tcW w:w="457" w:type="pct"/>
            <w:vAlign w:val="center"/>
            <w:hideMark/>
          </w:tcPr>
          <w:p w14:paraId="0A32D26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58,687</w:t>
            </w:r>
          </w:p>
        </w:tc>
        <w:tc>
          <w:tcPr>
            <w:tcW w:w="351" w:type="pct"/>
            <w:vAlign w:val="center"/>
            <w:hideMark/>
          </w:tcPr>
          <w:p w14:paraId="5ABFAEA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w:t>
            </w:r>
          </w:p>
        </w:tc>
      </w:tr>
      <w:tr w:rsidR="000434A8" w:rsidRPr="00B100FD" w14:paraId="63CF6ABA"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4AC442F" w14:textId="77777777" w:rsidR="000434A8" w:rsidRPr="00B100FD" w:rsidRDefault="000434A8" w:rsidP="00A17CB8">
            <w:pPr>
              <w:pStyle w:val="Tabletext0"/>
            </w:pPr>
            <w:r w:rsidRPr="00B100FD">
              <w:t>Survey Language</w:t>
            </w:r>
          </w:p>
        </w:tc>
        <w:tc>
          <w:tcPr>
            <w:tcW w:w="457" w:type="pct"/>
            <w:vAlign w:val="center"/>
            <w:hideMark/>
          </w:tcPr>
          <w:p w14:paraId="2FC08AC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0897D32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438B314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4DEDD1D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hideMark/>
          </w:tcPr>
          <w:p w14:paraId="37984AF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hideMark/>
          </w:tcPr>
          <w:p w14:paraId="6881F85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5D2039E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385A442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79F4B7C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hideMark/>
          </w:tcPr>
          <w:p w14:paraId="3C3BF91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0434A8" w:rsidRPr="00B100FD" w14:paraId="1C9B6CAC"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73E4214" w14:textId="77777777" w:rsidR="000434A8" w:rsidRPr="00513D8C" w:rsidRDefault="000434A8" w:rsidP="00A17CB8">
            <w:pPr>
              <w:pStyle w:val="Tabletext0"/>
              <w:rPr>
                <w:b w:val="0"/>
                <w:bCs w:val="0"/>
              </w:rPr>
            </w:pPr>
            <w:r w:rsidRPr="00513D8C">
              <w:rPr>
                <w:b w:val="0"/>
                <w:bCs w:val="0"/>
              </w:rPr>
              <w:t>English</w:t>
            </w:r>
          </w:p>
        </w:tc>
        <w:tc>
          <w:tcPr>
            <w:tcW w:w="457" w:type="pct"/>
            <w:vAlign w:val="center"/>
            <w:hideMark/>
          </w:tcPr>
          <w:p w14:paraId="1A79D14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435,756</w:t>
            </w:r>
          </w:p>
        </w:tc>
        <w:tc>
          <w:tcPr>
            <w:tcW w:w="457" w:type="pct"/>
            <w:vAlign w:val="center"/>
            <w:hideMark/>
          </w:tcPr>
          <w:p w14:paraId="4E5F879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254,451</w:t>
            </w:r>
          </w:p>
        </w:tc>
        <w:tc>
          <w:tcPr>
            <w:tcW w:w="357" w:type="pct"/>
            <w:vAlign w:val="center"/>
            <w:hideMark/>
          </w:tcPr>
          <w:p w14:paraId="41E14EB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94</w:t>
            </w:r>
          </w:p>
        </w:tc>
        <w:tc>
          <w:tcPr>
            <w:tcW w:w="457" w:type="pct"/>
            <w:vAlign w:val="center"/>
            <w:hideMark/>
          </w:tcPr>
          <w:p w14:paraId="7B94EE4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181,305</w:t>
            </w:r>
          </w:p>
        </w:tc>
        <w:tc>
          <w:tcPr>
            <w:tcW w:w="334" w:type="pct"/>
            <w:vAlign w:val="center"/>
            <w:hideMark/>
          </w:tcPr>
          <w:p w14:paraId="1B8553E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95</w:t>
            </w:r>
          </w:p>
        </w:tc>
        <w:tc>
          <w:tcPr>
            <w:tcW w:w="533" w:type="pct"/>
            <w:vAlign w:val="center"/>
            <w:hideMark/>
          </w:tcPr>
          <w:p w14:paraId="64EFF35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1,287,318</w:t>
            </w:r>
          </w:p>
        </w:tc>
        <w:tc>
          <w:tcPr>
            <w:tcW w:w="457" w:type="pct"/>
            <w:vAlign w:val="center"/>
            <w:hideMark/>
          </w:tcPr>
          <w:p w14:paraId="6456720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768,851</w:t>
            </w:r>
          </w:p>
        </w:tc>
        <w:tc>
          <w:tcPr>
            <w:tcW w:w="357" w:type="pct"/>
            <w:vAlign w:val="center"/>
            <w:hideMark/>
          </w:tcPr>
          <w:p w14:paraId="6362075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93</w:t>
            </w:r>
          </w:p>
        </w:tc>
        <w:tc>
          <w:tcPr>
            <w:tcW w:w="457" w:type="pct"/>
            <w:vAlign w:val="center"/>
            <w:hideMark/>
          </w:tcPr>
          <w:p w14:paraId="42C1157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518,467</w:t>
            </w:r>
          </w:p>
        </w:tc>
        <w:tc>
          <w:tcPr>
            <w:tcW w:w="351" w:type="pct"/>
            <w:vAlign w:val="center"/>
            <w:hideMark/>
          </w:tcPr>
          <w:p w14:paraId="04611CD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95</w:t>
            </w:r>
          </w:p>
        </w:tc>
      </w:tr>
      <w:tr w:rsidR="000434A8" w:rsidRPr="00B100FD" w14:paraId="67FA9883"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1A4C7CC" w14:textId="77777777" w:rsidR="000434A8" w:rsidRPr="00513D8C" w:rsidRDefault="000434A8" w:rsidP="00A17CB8">
            <w:pPr>
              <w:pStyle w:val="Tabletext0"/>
              <w:rPr>
                <w:b w:val="0"/>
                <w:bCs w:val="0"/>
              </w:rPr>
            </w:pPr>
            <w:r w:rsidRPr="00513D8C">
              <w:rPr>
                <w:b w:val="0"/>
                <w:bCs w:val="0"/>
              </w:rPr>
              <w:t>Spanish</w:t>
            </w:r>
          </w:p>
        </w:tc>
        <w:tc>
          <w:tcPr>
            <w:tcW w:w="457" w:type="pct"/>
            <w:vAlign w:val="center"/>
            <w:hideMark/>
          </w:tcPr>
          <w:p w14:paraId="7991914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5,671</w:t>
            </w:r>
          </w:p>
        </w:tc>
        <w:tc>
          <w:tcPr>
            <w:tcW w:w="457" w:type="pct"/>
            <w:vAlign w:val="center"/>
            <w:hideMark/>
          </w:tcPr>
          <w:p w14:paraId="607E7B0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4,398</w:t>
            </w:r>
          </w:p>
        </w:tc>
        <w:tc>
          <w:tcPr>
            <w:tcW w:w="357" w:type="pct"/>
            <w:vAlign w:val="center"/>
            <w:hideMark/>
          </w:tcPr>
          <w:p w14:paraId="6F4189B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w:t>
            </w:r>
          </w:p>
        </w:tc>
        <w:tc>
          <w:tcPr>
            <w:tcW w:w="457" w:type="pct"/>
            <w:vAlign w:val="center"/>
            <w:hideMark/>
          </w:tcPr>
          <w:p w14:paraId="404DF03A"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1,273</w:t>
            </w:r>
          </w:p>
        </w:tc>
        <w:tc>
          <w:tcPr>
            <w:tcW w:w="334" w:type="pct"/>
            <w:vAlign w:val="center"/>
            <w:hideMark/>
          </w:tcPr>
          <w:p w14:paraId="0905AF8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p>
        </w:tc>
        <w:tc>
          <w:tcPr>
            <w:tcW w:w="533" w:type="pct"/>
            <w:vAlign w:val="center"/>
            <w:hideMark/>
          </w:tcPr>
          <w:p w14:paraId="3A2B61F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33,780</w:t>
            </w:r>
          </w:p>
        </w:tc>
        <w:tc>
          <w:tcPr>
            <w:tcW w:w="457" w:type="pct"/>
            <w:vAlign w:val="center"/>
            <w:hideMark/>
          </w:tcPr>
          <w:p w14:paraId="2D5A737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27,675</w:t>
            </w:r>
          </w:p>
        </w:tc>
        <w:tc>
          <w:tcPr>
            <w:tcW w:w="357" w:type="pct"/>
            <w:vAlign w:val="center"/>
            <w:hideMark/>
          </w:tcPr>
          <w:p w14:paraId="020B4B5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w:t>
            </w:r>
          </w:p>
        </w:tc>
        <w:tc>
          <w:tcPr>
            <w:tcW w:w="457" w:type="pct"/>
            <w:vAlign w:val="center"/>
            <w:hideMark/>
          </w:tcPr>
          <w:p w14:paraId="0655C5D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6,105</w:t>
            </w:r>
          </w:p>
        </w:tc>
        <w:tc>
          <w:tcPr>
            <w:tcW w:w="351" w:type="pct"/>
            <w:vAlign w:val="center"/>
            <w:hideMark/>
          </w:tcPr>
          <w:p w14:paraId="239360F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w:t>
            </w:r>
          </w:p>
        </w:tc>
      </w:tr>
      <w:tr w:rsidR="000434A8" w:rsidRPr="00B100FD" w14:paraId="509D9F94"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3B9D988" w14:textId="77777777" w:rsidR="000434A8" w:rsidRPr="00513D8C" w:rsidRDefault="000434A8" w:rsidP="00A17CB8">
            <w:pPr>
              <w:pStyle w:val="Tabletext0"/>
              <w:rPr>
                <w:b w:val="0"/>
                <w:bCs w:val="0"/>
              </w:rPr>
            </w:pPr>
            <w:r w:rsidRPr="00513D8C">
              <w:rPr>
                <w:b w:val="0"/>
                <w:bCs w:val="0"/>
              </w:rPr>
              <w:t>None/Unknown</w:t>
            </w:r>
          </w:p>
        </w:tc>
        <w:tc>
          <w:tcPr>
            <w:tcW w:w="457" w:type="pct"/>
            <w:vAlign w:val="center"/>
            <w:hideMark/>
          </w:tcPr>
          <w:p w14:paraId="5BDB02D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20,081</w:t>
            </w:r>
          </w:p>
        </w:tc>
        <w:tc>
          <w:tcPr>
            <w:tcW w:w="457" w:type="pct"/>
            <w:vAlign w:val="center"/>
            <w:hideMark/>
          </w:tcPr>
          <w:p w14:paraId="7C0889B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11,498</w:t>
            </w:r>
          </w:p>
        </w:tc>
        <w:tc>
          <w:tcPr>
            <w:tcW w:w="357" w:type="pct"/>
            <w:vAlign w:val="center"/>
            <w:hideMark/>
          </w:tcPr>
          <w:p w14:paraId="6E97C6E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c>
          <w:tcPr>
            <w:tcW w:w="457" w:type="pct"/>
            <w:vAlign w:val="center"/>
            <w:hideMark/>
          </w:tcPr>
          <w:p w14:paraId="4FB6B0A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8,583</w:t>
            </w:r>
          </w:p>
        </w:tc>
        <w:tc>
          <w:tcPr>
            <w:tcW w:w="334" w:type="pct"/>
            <w:vAlign w:val="center"/>
            <w:hideMark/>
          </w:tcPr>
          <w:p w14:paraId="2EA513E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c>
          <w:tcPr>
            <w:tcW w:w="533" w:type="pct"/>
            <w:vAlign w:val="center"/>
            <w:hideMark/>
          </w:tcPr>
          <w:p w14:paraId="0DF92EB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52,735</w:t>
            </w:r>
          </w:p>
        </w:tc>
        <w:tc>
          <w:tcPr>
            <w:tcW w:w="457" w:type="pct"/>
            <w:vAlign w:val="center"/>
            <w:hideMark/>
          </w:tcPr>
          <w:p w14:paraId="2B827D0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30,824</w:t>
            </w:r>
          </w:p>
        </w:tc>
        <w:tc>
          <w:tcPr>
            <w:tcW w:w="357" w:type="pct"/>
            <w:vAlign w:val="center"/>
            <w:hideMark/>
          </w:tcPr>
          <w:p w14:paraId="4804094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c>
          <w:tcPr>
            <w:tcW w:w="457" w:type="pct"/>
            <w:vAlign w:val="center"/>
            <w:hideMark/>
          </w:tcPr>
          <w:p w14:paraId="5DE4D36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21,911</w:t>
            </w:r>
          </w:p>
        </w:tc>
        <w:tc>
          <w:tcPr>
            <w:tcW w:w="351" w:type="pct"/>
            <w:vAlign w:val="center"/>
            <w:hideMark/>
          </w:tcPr>
          <w:p w14:paraId="2E8F758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w:t>
            </w:r>
          </w:p>
        </w:tc>
      </w:tr>
      <w:tr w:rsidR="00513D8C" w:rsidRPr="00B100FD" w14:paraId="15822081"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2167F70" w14:textId="77777777" w:rsidR="000434A8" w:rsidRPr="00B100FD" w:rsidRDefault="000434A8" w:rsidP="00A17CB8">
            <w:pPr>
              <w:pStyle w:val="Tabletext0"/>
            </w:pPr>
            <w:r w:rsidRPr="00B100FD">
              <w:t>Proxy Status</w:t>
            </w:r>
          </w:p>
        </w:tc>
        <w:tc>
          <w:tcPr>
            <w:tcW w:w="457" w:type="pct"/>
            <w:vAlign w:val="center"/>
            <w:hideMark/>
          </w:tcPr>
          <w:p w14:paraId="5423A47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7669F6B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5A2BE51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610065D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hideMark/>
          </w:tcPr>
          <w:p w14:paraId="674EE12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hideMark/>
          </w:tcPr>
          <w:p w14:paraId="5821B53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2032FE5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hideMark/>
          </w:tcPr>
          <w:p w14:paraId="5F53276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hideMark/>
          </w:tcPr>
          <w:p w14:paraId="141B097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hideMark/>
          </w:tcPr>
          <w:p w14:paraId="6C47B1E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513D8C" w:rsidRPr="00B100FD" w14:paraId="37795922"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3C259FF3" w14:textId="77777777" w:rsidR="000434A8" w:rsidRPr="00513D8C" w:rsidRDefault="000434A8" w:rsidP="00A17CB8">
            <w:pPr>
              <w:pStyle w:val="Tabletext0"/>
              <w:rPr>
                <w:b w:val="0"/>
                <w:bCs w:val="0"/>
              </w:rPr>
            </w:pPr>
            <w:r w:rsidRPr="00513D8C">
              <w:rPr>
                <w:b w:val="0"/>
                <w:bCs w:val="0"/>
              </w:rPr>
              <w:t>Proxy</w:t>
            </w:r>
          </w:p>
        </w:tc>
        <w:tc>
          <w:tcPr>
            <w:tcW w:w="457" w:type="pct"/>
            <w:vAlign w:val="center"/>
            <w:hideMark/>
          </w:tcPr>
          <w:p w14:paraId="0A75F1C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46,226</w:t>
            </w:r>
          </w:p>
        </w:tc>
        <w:tc>
          <w:tcPr>
            <w:tcW w:w="457" w:type="pct"/>
            <w:vAlign w:val="center"/>
            <w:hideMark/>
          </w:tcPr>
          <w:p w14:paraId="69C8A06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26,232</w:t>
            </w:r>
          </w:p>
        </w:tc>
        <w:tc>
          <w:tcPr>
            <w:tcW w:w="357" w:type="pct"/>
            <w:vAlign w:val="center"/>
            <w:hideMark/>
          </w:tcPr>
          <w:p w14:paraId="50BF669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w:t>
            </w:r>
          </w:p>
        </w:tc>
        <w:tc>
          <w:tcPr>
            <w:tcW w:w="457" w:type="pct"/>
            <w:vAlign w:val="center"/>
            <w:hideMark/>
          </w:tcPr>
          <w:p w14:paraId="59CF856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19,994</w:t>
            </w:r>
          </w:p>
        </w:tc>
        <w:tc>
          <w:tcPr>
            <w:tcW w:w="334" w:type="pct"/>
            <w:vAlign w:val="center"/>
            <w:hideMark/>
          </w:tcPr>
          <w:p w14:paraId="093D6C0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w:t>
            </w:r>
          </w:p>
        </w:tc>
        <w:tc>
          <w:tcPr>
            <w:tcW w:w="533" w:type="pct"/>
            <w:vAlign w:val="center"/>
            <w:hideMark/>
          </w:tcPr>
          <w:p w14:paraId="1466177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170,700</w:t>
            </w:r>
          </w:p>
        </w:tc>
        <w:tc>
          <w:tcPr>
            <w:tcW w:w="457" w:type="pct"/>
            <w:vAlign w:val="center"/>
            <w:hideMark/>
          </w:tcPr>
          <w:p w14:paraId="2B9E2E2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101,227</w:t>
            </w:r>
          </w:p>
        </w:tc>
        <w:tc>
          <w:tcPr>
            <w:tcW w:w="357" w:type="pct"/>
            <w:vAlign w:val="center"/>
            <w:hideMark/>
          </w:tcPr>
          <w:p w14:paraId="6E5D81C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12</w:t>
            </w:r>
          </w:p>
        </w:tc>
        <w:tc>
          <w:tcPr>
            <w:tcW w:w="457" w:type="pct"/>
            <w:vAlign w:val="center"/>
            <w:hideMark/>
          </w:tcPr>
          <w:p w14:paraId="1448B9E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69,473</w:t>
            </w:r>
          </w:p>
        </w:tc>
        <w:tc>
          <w:tcPr>
            <w:tcW w:w="351" w:type="pct"/>
            <w:vAlign w:val="center"/>
            <w:hideMark/>
          </w:tcPr>
          <w:p w14:paraId="4510FAF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13</w:t>
            </w:r>
          </w:p>
        </w:tc>
      </w:tr>
      <w:tr w:rsidR="00513D8C" w:rsidRPr="00B100FD" w14:paraId="5FF9E492"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455D410C" w14:textId="77777777" w:rsidR="000434A8" w:rsidRPr="00513D8C" w:rsidRDefault="000434A8" w:rsidP="00A17CB8">
            <w:pPr>
              <w:pStyle w:val="Tabletext0"/>
              <w:rPr>
                <w:b w:val="0"/>
                <w:bCs w:val="0"/>
              </w:rPr>
            </w:pPr>
            <w:r w:rsidRPr="00513D8C">
              <w:rPr>
                <w:b w:val="0"/>
                <w:bCs w:val="0"/>
              </w:rPr>
              <w:t>No Proxy</w:t>
            </w:r>
          </w:p>
        </w:tc>
        <w:tc>
          <w:tcPr>
            <w:tcW w:w="457" w:type="pct"/>
            <w:vAlign w:val="center"/>
            <w:hideMark/>
          </w:tcPr>
          <w:p w14:paraId="25953F1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355,887</w:t>
            </w:r>
          </w:p>
        </w:tc>
        <w:tc>
          <w:tcPr>
            <w:tcW w:w="457" w:type="pct"/>
            <w:vAlign w:val="center"/>
            <w:hideMark/>
          </w:tcPr>
          <w:p w14:paraId="69A1B44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214,601</w:t>
            </w:r>
          </w:p>
        </w:tc>
        <w:tc>
          <w:tcPr>
            <w:tcW w:w="357" w:type="pct"/>
            <w:vAlign w:val="center"/>
            <w:hideMark/>
          </w:tcPr>
          <w:p w14:paraId="7B8F36E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79</w:t>
            </w:r>
          </w:p>
        </w:tc>
        <w:tc>
          <w:tcPr>
            <w:tcW w:w="457" w:type="pct"/>
            <w:vAlign w:val="center"/>
            <w:hideMark/>
          </w:tcPr>
          <w:p w14:paraId="403B287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141,286</w:t>
            </w:r>
          </w:p>
        </w:tc>
        <w:tc>
          <w:tcPr>
            <w:tcW w:w="334" w:type="pct"/>
            <w:vAlign w:val="center"/>
            <w:hideMark/>
          </w:tcPr>
          <w:p w14:paraId="388B6B1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74</w:t>
            </w:r>
          </w:p>
        </w:tc>
        <w:tc>
          <w:tcPr>
            <w:tcW w:w="533" w:type="pct"/>
            <w:vAlign w:val="center"/>
            <w:hideMark/>
          </w:tcPr>
          <w:p w14:paraId="57991F3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1,019,318</w:t>
            </w:r>
          </w:p>
        </w:tc>
        <w:tc>
          <w:tcPr>
            <w:tcW w:w="457" w:type="pct"/>
            <w:vAlign w:val="center"/>
            <w:hideMark/>
          </w:tcPr>
          <w:p w14:paraId="285029A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633,732</w:t>
            </w:r>
          </w:p>
        </w:tc>
        <w:tc>
          <w:tcPr>
            <w:tcW w:w="357" w:type="pct"/>
            <w:vAlign w:val="center"/>
            <w:hideMark/>
          </w:tcPr>
          <w:p w14:paraId="2659970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77</w:t>
            </w:r>
          </w:p>
        </w:tc>
        <w:tc>
          <w:tcPr>
            <w:tcW w:w="457" w:type="pct"/>
            <w:vAlign w:val="center"/>
            <w:hideMark/>
          </w:tcPr>
          <w:p w14:paraId="560387F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385,586</w:t>
            </w:r>
          </w:p>
        </w:tc>
        <w:tc>
          <w:tcPr>
            <w:tcW w:w="351" w:type="pct"/>
            <w:vAlign w:val="center"/>
            <w:hideMark/>
          </w:tcPr>
          <w:p w14:paraId="6084C15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t>71</w:t>
            </w:r>
          </w:p>
        </w:tc>
      </w:tr>
      <w:tr w:rsidR="00513D8C" w:rsidRPr="00B100FD" w14:paraId="40D9CC03"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10C29733" w14:textId="77777777" w:rsidR="000434A8" w:rsidRPr="00513D8C" w:rsidRDefault="000434A8" w:rsidP="00A17CB8">
            <w:pPr>
              <w:pStyle w:val="Tabletext0"/>
              <w:rPr>
                <w:b w:val="0"/>
                <w:bCs w:val="0"/>
              </w:rPr>
            </w:pPr>
            <w:r w:rsidRPr="00513D8C">
              <w:rPr>
                <w:b w:val="0"/>
                <w:bCs w:val="0"/>
              </w:rPr>
              <w:t>Unknown</w:t>
            </w:r>
          </w:p>
        </w:tc>
        <w:tc>
          <w:tcPr>
            <w:tcW w:w="457" w:type="pct"/>
            <w:vAlign w:val="center"/>
            <w:hideMark/>
          </w:tcPr>
          <w:p w14:paraId="142F310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59,395</w:t>
            </w:r>
          </w:p>
        </w:tc>
        <w:tc>
          <w:tcPr>
            <w:tcW w:w="457" w:type="pct"/>
            <w:vAlign w:val="center"/>
            <w:hideMark/>
          </w:tcPr>
          <w:p w14:paraId="7179C26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29,514</w:t>
            </w:r>
          </w:p>
        </w:tc>
        <w:tc>
          <w:tcPr>
            <w:tcW w:w="357" w:type="pct"/>
            <w:vAlign w:val="center"/>
            <w:hideMark/>
          </w:tcPr>
          <w:p w14:paraId="6723948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w:t>
            </w:r>
          </w:p>
        </w:tc>
        <w:tc>
          <w:tcPr>
            <w:tcW w:w="457" w:type="pct"/>
            <w:vAlign w:val="center"/>
            <w:hideMark/>
          </w:tcPr>
          <w:p w14:paraId="5B04DD6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29,881</w:t>
            </w:r>
          </w:p>
        </w:tc>
        <w:tc>
          <w:tcPr>
            <w:tcW w:w="334" w:type="pct"/>
            <w:vAlign w:val="center"/>
            <w:hideMark/>
          </w:tcPr>
          <w:p w14:paraId="64AF59C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16</w:t>
            </w:r>
          </w:p>
        </w:tc>
        <w:tc>
          <w:tcPr>
            <w:tcW w:w="533" w:type="pct"/>
            <w:vAlign w:val="center"/>
            <w:hideMark/>
          </w:tcPr>
          <w:p w14:paraId="3614874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183,815</w:t>
            </w:r>
          </w:p>
        </w:tc>
        <w:tc>
          <w:tcPr>
            <w:tcW w:w="457" w:type="pct"/>
            <w:vAlign w:val="center"/>
            <w:hideMark/>
          </w:tcPr>
          <w:p w14:paraId="4C959F8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92,391</w:t>
            </w:r>
          </w:p>
        </w:tc>
        <w:tc>
          <w:tcPr>
            <w:tcW w:w="357" w:type="pct"/>
            <w:vAlign w:val="center"/>
            <w:hideMark/>
          </w:tcPr>
          <w:p w14:paraId="2315F2D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11</w:t>
            </w:r>
          </w:p>
        </w:tc>
        <w:tc>
          <w:tcPr>
            <w:tcW w:w="457" w:type="pct"/>
            <w:vAlign w:val="center"/>
            <w:hideMark/>
          </w:tcPr>
          <w:p w14:paraId="1C129C38"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91,424</w:t>
            </w:r>
          </w:p>
        </w:tc>
        <w:tc>
          <w:tcPr>
            <w:tcW w:w="351" w:type="pct"/>
            <w:vAlign w:val="center"/>
            <w:hideMark/>
          </w:tcPr>
          <w:p w14:paraId="10FFCFF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t>17</w:t>
            </w:r>
          </w:p>
        </w:tc>
      </w:tr>
      <w:tr w:rsidR="002D1AF3" w:rsidRPr="00B100FD" w14:paraId="3F1CFB52"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tcPr>
          <w:p w14:paraId="6E6F84F8" w14:textId="77777777" w:rsidR="002D1AF3" w:rsidRPr="00513D8C" w:rsidRDefault="002D1AF3" w:rsidP="00A17CB8">
            <w:pPr>
              <w:pStyle w:val="Tabletext0"/>
            </w:pPr>
          </w:p>
        </w:tc>
        <w:tc>
          <w:tcPr>
            <w:tcW w:w="457" w:type="pct"/>
            <w:vAlign w:val="center"/>
          </w:tcPr>
          <w:p w14:paraId="474D1A1A"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tcPr>
          <w:p w14:paraId="73EF2298"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tcPr>
          <w:p w14:paraId="380F288A"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tcPr>
          <w:p w14:paraId="389311C5"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34" w:type="pct"/>
            <w:vAlign w:val="center"/>
          </w:tcPr>
          <w:p w14:paraId="7D1D9206"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533" w:type="pct"/>
            <w:vAlign w:val="center"/>
          </w:tcPr>
          <w:p w14:paraId="7277D9C0"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tcPr>
          <w:p w14:paraId="7AE99867"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7" w:type="pct"/>
            <w:vAlign w:val="center"/>
          </w:tcPr>
          <w:p w14:paraId="6E8898C8"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457" w:type="pct"/>
            <w:vAlign w:val="center"/>
          </w:tcPr>
          <w:p w14:paraId="095A2A1E"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c>
          <w:tcPr>
            <w:tcW w:w="351" w:type="pct"/>
            <w:vAlign w:val="center"/>
          </w:tcPr>
          <w:p w14:paraId="630E854E" w14:textId="77777777" w:rsidR="002D1AF3" w:rsidRDefault="002D1AF3" w:rsidP="004D7A6D">
            <w:pPr>
              <w:pStyle w:val="Tabletext0"/>
              <w:jc w:val="right"/>
              <w:cnfStyle w:val="000000000000" w:firstRow="0" w:lastRow="0" w:firstColumn="0" w:lastColumn="0" w:oddVBand="0" w:evenVBand="0" w:oddHBand="0" w:evenHBand="0" w:firstRowFirstColumn="0" w:firstRowLastColumn="0" w:lastRowFirstColumn="0" w:lastRowLastColumn="0"/>
            </w:pPr>
          </w:p>
        </w:tc>
      </w:tr>
      <w:tr w:rsidR="00513D8C" w:rsidRPr="00B100FD" w14:paraId="4D400970"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7E74590A" w14:textId="77777777" w:rsidR="000434A8" w:rsidRPr="00B100FD" w:rsidRDefault="000434A8" w:rsidP="00A17CB8">
            <w:pPr>
              <w:pStyle w:val="Tabletext0"/>
            </w:pPr>
            <w:r w:rsidRPr="00B100FD">
              <w:lastRenderedPageBreak/>
              <w:t>General Health status</w:t>
            </w:r>
          </w:p>
        </w:tc>
        <w:tc>
          <w:tcPr>
            <w:tcW w:w="457" w:type="pct"/>
            <w:vAlign w:val="center"/>
            <w:hideMark/>
          </w:tcPr>
          <w:p w14:paraId="5088DF8D"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2DF4F51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296A8D0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77B0348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34" w:type="pct"/>
            <w:vAlign w:val="center"/>
            <w:hideMark/>
          </w:tcPr>
          <w:p w14:paraId="3DDD199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533" w:type="pct"/>
            <w:vAlign w:val="center"/>
            <w:hideMark/>
          </w:tcPr>
          <w:p w14:paraId="662B357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22AF8D0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7" w:type="pct"/>
            <w:vAlign w:val="center"/>
            <w:hideMark/>
          </w:tcPr>
          <w:p w14:paraId="43C2C54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457" w:type="pct"/>
            <w:vAlign w:val="center"/>
            <w:hideMark/>
          </w:tcPr>
          <w:p w14:paraId="2216E5F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c>
          <w:tcPr>
            <w:tcW w:w="351" w:type="pct"/>
            <w:vAlign w:val="center"/>
            <w:hideMark/>
          </w:tcPr>
          <w:p w14:paraId="638054B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p>
        </w:tc>
      </w:tr>
      <w:tr w:rsidR="00513D8C" w:rsidRPr="00CD4B56" w14:paraId="2B1FE858"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2CB6F6AA" w14:textId="77777777" w:rsidR="000434A8" w:rsidRPr="00513D8C" w:rsidRDefault="000434A8" w:rsidP="00A17CB8">
            <w:pPr>
              <w:pStyle w:val="Tabletext0"/>
              <w:rPr>
                <w:b w:val="0"/>
                <w:bCs w:val="0"/>
              </w:rPr>
            </w:pPr>
            <w:r w:rsidRPr="00513D8C">
              <w:rPr>
                <w:b w:val="0"/>
                <w:bCs w:val="0"/>
              </w:rPr>
              <w:t>Excellent</w:t>
            </w:r>
          </w:p>
        </w:tc>
        <w:tc>
          <w:tcPr>
            <w:tcW w:w="457" w:type="pct"/>
            <w:vAlign w:val="center"/>
            <w:hideMark/>
          </w:tcPr>
          <w:p w14:paraId="02219D9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33,267</w:t>
            </w:r>
          </w:p>
        </w:tc>
        <w:tc>
          <w:tcPr>
            <w:tcW w:w="457" w:type="pct"/>
            <w:vAlign w:val="center"/>
            <w:hideMark/>
          </w:tcPr>
          <w:p w14:paraId="5EA78EC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20,370</w:t>
            </w:r>
          </w:p>
        </w:tc>
        <w:tc>
          <w:tcPr>
            <w:tcW w:w="357" w:type="pct"/>
            <w:vAlign w:val="center"/>
            <w:hideMark/>
          </w:tcPr>
          <w:p w14:paraId="5D1D823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8</w:t>
            </w:r>
          </w:p>
        </w:tc>
        <w:tc>
          <w:tcPr>
            <w:tcW w:w="457" w:type="pct"/>
            <w:vAlign w:val="center"/>
            <w:hideMark/>
          </w:tcPr>
          <w:p w14:paraId="5018AC74"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12,897</w:t>
            </w:r>
          </w:p>
        </w:tc>
        <w:tc>
          <w:tcPr>
            <w:tcW w:w="334" w:type="pct"/>
            <w:vAlign w:val="center"/>
            <w:hideMark/>
          </w:tcPr>
          <w:p w14:paraId="5D9CB46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7</w:t>
            </w:r>
          </w:p>
        </w:tc>
        <w:tc>
          <w:tcPr>
            <w:tcW w:w="533" w:type="pct"/>
            <w:vAlign w:val="center"/>
            <w:hideMark/>
          </w:tcPr>
          <w:p w14:paraId="5FC0F010"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117,915</w:t>
            </w:r>
          </w:p>
        </w:tc>
        <w:tc>
          <w:tcPr>
            <w:tcW w:w="457" w:type="pct"/>
            <w:vAlign w:val="center"/>
            <w:hideMark/>
          </w:tcPr>
          <w:p w14:paraId="07C67533"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72,244</w:t>
            </w:r>
          </w:p>
        </w:tc>
        <w:tc>
          <w:tcPr>
            <w:tcW w:w="357" w:type="pct"/>
            <w:vAlign w:val="center"/>
            <w:hideMark/>
          </w:tcPr>
          <w:p w14:paraId="638AE1C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9</w:t>
            </w:r>
          </w:p>
        </w:tc>
        <w:tc>
          <w:tcPr>
            <w:tcW w:w="457" w:type="pct"/>
            <w:vAlign w:val="center"/>
            <w:hideMark/>
          </w:tcPr>
          <w:p w14:paraId="62041DE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45,671</w:t>
            </w:r>
          </w:p>
        </w:tc>
        <w:tc>
          <w:tcPr>
            <w:tcW w:w="351" w:type="pct"/>
            <w:vAlign w:val="center"/>
            <w:hideMark/>
          </w:tcPr>
          <w:p w14:paraId="52FC10D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8</w:t>
            </w:r>
          </w:p>
        </w:tc>
      </w:tr>
      <w:tr w:rsidR="00513D8C" w:rsidRPr="00CD4B56" w14:paraId="52022E7E"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2214DB1" w14:textId="77777777" w:rsidR="000434A8" w:rsidRPr="00513D8C" w:rsidRDefault="000434A8" w:rsidP="00A17CB8">
            <w:pPr>
              <w:pStyle w:val="Tabletext0"/>
              <w:rPr>
                <w:b w:val="0"/>
                <w:bCs w:val="0"/>
              </w:rPr>
            </w:pPr>
            <w:r w:rsidRPr="00513D8C">
              <w:rPr>
                <w:b w:val="0"/>
                <w:bCs w:val="0"/>
              </w:rPr>
              <w:t>Very Good</w:t>
            </w:r>
          </w:p>
        </w:tc>
        <w:tc>
          <w:tcPr>
            <w:tcW w:w="457" w:type="pct"/>
            <w:vAlign w:val="center"/>
            <w:hideMark/>
          </w:tcPr>
          <w:p w14:paraId="52AE2AF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114,653</w:t>
            </w:r>
          </w:p>
        </w:tc>
        <w:tc>
          <w:tcPr>
            <w:tcW w:w="457" w:type="pct"/>
            <w:vAlign w:val="center"/>
            <w:hideMark/>
          </w:tcPr>
          <w:p w14:paraId="7EB3DB6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67,961</w:t>
            </w:r>
          </w:p>
        </w:tc>
        <w:tc>
          <w:tcPr>
            <w:tcW w:w="357" w:type="pct"/>
            <w:vAlign w:val="center"/>
            <w:hideMark/>
          </w:tcPr>
          <w:p w14:paraId="54F5687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25</w:t>
            </w:r>
          </w:p>
        </w:tc>
        <w:tc>
          <w:tcPr>
            <w:tcW w:w="457" w:type="pct"/>
            <w:vAlign w:val="center"/>
            <w:hideMark/>
          </w:tcPr>
          <w:p w14:paraId="65B694B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46,692</w:t>
            </w:r>
          </w:p>
        </w:tc>
        <w:tc>
          <w:tcPr>
            <w:tcW w:w="334" w:type="pct"/>
            <w:vAlign w:val="center"/>
            <w:hideMark/>
          </w:tcPr>
          <w:p w14:paraId="2873523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24</w:t>
            </w:r>
          </w:p>
        </w:tc>
        <w:tc>
          <w:tcPr>
            <w:tcW w:w="533" w:type="pct"/>
            <w:vAlign w:val="center"/>
            <w:hideMark/>
          </w:tcPr>
          <w:p w14:paraId="6B261B3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349,329</w:t>
            </w:r>
          </w:p>
        </w:tc>
        <w:tc>
          <w:tcPr>
            <w:tcW w:w="457" w:type="pct"/>
            <w:vAlign w:val="center"/>
            <w:hideMark/>
          </w:tcPr>
          <w:p w14:paraId="2FEEE3E6"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207,930</w:t>
            </w:r>
          </w:p>
        </w:tc>
        <w:tc>
          <w:tcPr>
            <w:tcW w:w="357" w:type="pct"/>
            <w:vAlign w:val="center"/>
            <w:hideMark/>
          </w:tcPr>
          <w:p w14:paraId="7AA9BD0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25</w:t>
            </w:r>
          </w:p>
        </w:tc>
        <w:tc>
          <w:tcPr>
            <w:tcW w:w="457" w:type="pct"/>
            <w:vAlign w:val="center"/>
            <w:hideMark/>
          </w:tcPr>
          <w:p w14:paraId="5CC4B00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141,399</w:t>
            </w:r>
          </w:p>
        </w:tc>
        <w:tc>
          <w:tcPr>
            <w:tcW w:w="351" w:type="pct"/>
            <w:vAlign w:val="center"/>
            <w:hideMark/>
          </w:tcPr>
          <w:p w14:paraId="00A195F3"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26</w:t>
            </w:r>
          </w:p>
        </w:tc>
      </w:tr>
      <w:tr w:rsidR="00513D8C" w:rsidRPr="00CD4B56" w14:paraId="322EF60C"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38BE7FDA" w14:textId="77777777" w:rsidR="000434A8" w:rsidRPr="00513D8C" w:rsidRDefault="000434A8" w:rsidP="00A17CB8">
            <w:pPr>
              <w:pStyle w:val="Tabletext0"/>
              <w:rPr>
                <w:b w:val="0"/>
                <w:bCs w:val="0"/>
              </w:rPr>
            </w:pPr>
            <w:r w:rsidRPr="00513D8C">
              <w:rPr>
                <w:b w:val="0"/>
                <w:bCs w:val="0"/>
              </w:rPr>
              <w:t>Good</w:t>
            </w:r>
          </w:p>
        </w:tc>
        <w:tc>
          <w:tcPr>
            <w:tcW w:w="457" w:type="pct"/>
            <w:vAlign w:val="center"/>
            <w:hideMark/>
          </w:tcPr>
          <w:p w14:paraId="7F3B9898"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168,824</w:t>
            </w:r>
          </w:p>
        </w:tc>
        <w:tc>
          <w:tcPr>
            <w:tcW w:w="457" w:type="pct"/>
            <w:vAlign w:val="center"/>
            <w:hideMark/>
          </w:tcPr>
          <w:p w14:paraId="2C5A0D96"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100,018</w:t>
            </w:r>
          </w:p>
        </w:tc>
        <w:tc>
          <w:tcPr>
            <w:tcW w:w="357" w:type="pct"/>
            <w:vAlign w:val="center"/>
            <w:hideMark/>
          </w:tcPr>
          <w:p w14:paraId="15C7EB7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37</w:t>
            </w:r>
          </w:p>
        </w:tc>
        <w:tc>
          <w:tcPr>
            <w:tcW w:w="457" w:type="pct"/>
            <w:vAlign w:val="center"/>
            <w:hideMark/>
          </w:tcPr>
          <w:p w14:paraId="31A1020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68,806</w:t>
            </w:r>
          </w:p>
        </w:tc>
        <w:tc>
          <w:tcPr>
            <w:tcW w:w="334" w:type="pct"/>
            <w:vAlign w:val="center"/>
            <w:hideMark/>
          </w:tcPr>
          <w:p w14:paraId="08D6CF09"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36</w:t>
            </w:r>
          </w:p>
        </w:tc>
        <w:tc>
          <w:tcPr>
            <w:tcW w:w="533" w:type="pct"/>
            <w:vAlign w:val="center"/>
            <w:hideMark/>
          </w:tcPr>
          <w:p w14:paraId="33D14A9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471,537</w:t>
            </w:r>
          </w:p>
        </w:tc>
        <w:tc>
          <w:tcPr>
            <w:tcW w:w="457" w:type="pct"/>
            <w:vAlign w:val="center"/>
            <w:hideMark/>
          </w:tcPr>
          <w:p w14:paraId="7F28214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288,336</w:t>
            </w:r>
          </w:p>
        </w:tc>
        <w:tc>
          <w:tcPr>
            <w:tcW w:w="357" w:type="pct"/>
            <w:vAlign w:val="center"/>
            <w:hideMark/>
          </w:tcPr>
          <w:p w14:paraId="419296F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35</w:t>
            </w:r>
          </w:p>
        </w:tc>
        <w:tc>
          <w:tcPr>
            <w:tcW w:w="457" w:type="pct"/>
            <w:vAlign w:val="center"/>
            <w:hideMark/>
          </w:tcPr>
          <w:p w14:paraId="2FB71FE2"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183,201</w:t>
            </w:r>
          </w:p>
        </w:tc>
        <w:tc>
          <w:tcPr>
            <w:tcW w:w="351" w:type="pct"/>
            <w:vAlign w:val="center"/>
            <w:hideMark/>
          </w:tcPr>
          <w:p w14:paraId="1F4EEEE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34</w:t>
            </w:r>
          </w:p>
        </w:tc>
      </w:tr>
      <w:tr w:rsidR="00513D8C" w:rsidRPr="00CD4B56" w14:paraId="5EC4B448"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4EA1E8B3" w14:textId="77777777" w:rsidR="000434A8" w:rsidRPr="00513D8C" w:rsidRDefault="000434A8" w:rsidP="00A17CB8">
            <w:pPr>
              <w:pStyle w:val="Tabletext0"/>
              <w:rPr>
                <w:b w:val="0"/>
                <w:bCs w:val="0"/>
              </w:rPr>
            </w:pPr>
            <w:r w:rsidRPr="00513D8C">
              <w:rPr>
                <w:b w:val="0"/>
                <w:bCs w:val="0"/>
              </w:rPr>
              <w:t>Fair</w:t>
            </w:r>
          </w:p>
        </w:tc>
        <w:tc>
          <w:tcPr>
            <w:tcW w:w="457" w:type="pct"/>
            <w:vAlign w:val="center"/>
            <w:hideMark/>
          </w:tcPr>
          <w:p w14:paraId="3468F9A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101,733</w:t>
            </w:r>
          </w:p>
        </w:tc>
        <w:tc>
          <w:tcPr>
            <w:tcW w:w="457" w:type="pct"/>
            <w:vAlign w:val="center"/>
            <w:hideMark/>
          </w:tcPr>
          <w:p w14:paraId="3A3EB20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58,253</w:t>
            </w:r>
          </w:p>
        </w:tc>
        <w:tc>
          <w:tcPr>
            <w:tcW w:w="357" w:type="pct"/>
            <w:vAlign w:val="center"/>
            <w:hideMark/>
          </w:tcPr>
          <w:p w14:paraId="12412E2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22</w:t>
            </w:r>
          </w:p>
        </w:tc>
        <w:tc>
          <w:tcPr>
            <w:tcW w:w="457" w:type="pct"/>
            <w:vAlign w:val="center"/>
            <w:hideMark/>
          </w:tcPr>
          <w:p w14:paraId="699580E9"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43,480</w:t>
            </w:r>
          </w:p>
        </w:tc>
        <w:tc>
          <w:tcPr>
            <w:tcW w:w="334" w:type="pct"/>
            <w:vAlign w:val="center"/>
            <w:hideMark/>
          </w:tcPr>
          <w:p w14:paraId="277F618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23</w:t>
            </w:r>
          </w:p>
        </w:tc>
        <w:tc>
          <w:tcPr>
            <w:tcW w:w="533" w:type="pct"/>
            <w:vAlign w:val="center"/>
            <w:hideMark/>
          </w:tcPr>
          <w:p w14:paraId="5CCE688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298,287</w:t>
            </w:r>
          </w:p>
        </w:tc>
        <w:tc>
          <w:tcPr>
            <w:tcW w:w="457" w:type="pct"/>
            <w:vAlign w:val="center"/>
            <w:hideMark/>
          </w:tcPr>
          <w:p w14:paraId="758D5BCF"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179,689</w:t>
            </w:r>
          </w:p>
        </w:tc>
        <w:tc>
          <w:tcPr>
            <w:tcW w:w="357" w:type="pct"/>
            <w:vAlign w:val="center"/>
            <w:hideMark/>
          </w:tcPr>
          <w:p w14:paraId="4B0800B2"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22</w:t>
            </w:r>
          </w:p>
        </w:tc>
        <w:tc>
          <w:tcPr>
            <w:tcW w:w="457" w:type="pct"/>
            <w:vAlign w:val="center"/>
            <w:hideMark/>
          </w:tcPr>
          <w:p w14:paraId="0D0F871B"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118,598</w:t>
            </w:r>
          </w:p>
        </w:tc>
        <w:tc>
          <w:tcPr>
            <w:tcW w:w="351" w:type="pct"/>
            <w:vAlign w:val="center"/>
            <w:hideMark/>
          </w:tcPr>
          <w:p w14:paraId="27BED381"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22</w:t>
            </w:r>
          </w:p>
        </w:tc>
      </w:tr>
      <w:tr w:rsidR="00513D8C" w:rsidRPr="00CD4B56" w14:paraId="54DB9611" w14:textId="77777777" w:rsidTr="002C4599">
        <w:trPr>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3B4525BE" w14:textId="77777777" w:rsidR="000434A8" w:rsidRPr="00513D8C" w:rsidRDefault="000434A8" w:rsidP="00A17CB8">
            <w:pPr>
              <w:pStyle w:val="Tabletext0"/>
              <w:rPr>
                <w:b w:val="0"/>
                <w:bCs w:val="0"/>
              </w:rPr>
            </w:pPr>
            <w:r w:rsidRPr="00513D8C">
              <w:rPr>
                <w:b w:val="0"/>
                <w:bCs w:val="0"/>
              </w:rPr>
              <w:t>Poor</w:t>
            </w:r>
          </w:p>
        </w:tc>
        <w:tc>
          <w:tcPr>
            <w:tcW w:w="457" w:type="pct"/>
            <w:vAlign w:val="center"/>
            <w:hideMark/>
          </w:tcPr>
          <w:p w14:paraId="66C5BFF7"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26,672</w:t>
            </w:r>
          </w:p>
        </w:tc>
        <w:tc>
          <w:tcPr>
            <w:tcW w:w="457" w:type="pct"/>
            <w:vAlign w:val="center"/>
            <w:hideMark/>
          </w:tcPr>
          <w:p w14:paraId="4B624DAE"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13,504</w:t>
            </w:r>
          </w:p>
        </w:tc>
        <w:tc>
          <w:tcPr>
            <w:tcW w:w="357" w:type="pct"/>
            <w:vAlign w:val="center"/>
            <w:hideMark/>
          </w:tcPr>
          <w:p w14:paraId="154AFC15"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5</w:t>
            </w:r>
          </w:p>
        </w:tc>
        <w:tc>
          <w:tcPr>
            <w:tcW w:w="457" w:type="pct"/>
            <w:vAlign w:val="center"/>
            <w:hideMark/>
          </w:tcPr>
          <w:p w14:paraId="78B56C5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13,168</w:t>
            </w:r>
          </w:p>
        </w:tc>
        <w:tc>
          <w:tcPr>
            <w:tcW w:w="334" w:type="pct"/>
            <w:vAlign w:val="center"/>
            <w:hideMark/>
          </w:tcPr>
          <w:p w14:paraId="630B61EF"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7</w:t>
            </w:r>
          </w:p>
        </w:tc>
        <w:tc>
          <w:tcPr>
            <w:tcW w:w="533" w:type="pct"/>
            <w:vAlign w:val="center"/>
            <w:hideMark/>
          </w:tcPr>
          <w:p w14:paraId="46B8FD8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82,405</w:t>
            </w:r>
          </w:p>
        </w:tc>
        <w:tc>
          <w:tcPr>
            <w:tcW w:w="457" w:type="pct"/>
            <w:vAlign w:val="center"/>
            <w:hideMark/>
          </w:tcPr>
          <w:p w14:paraId="41E390AB"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43,325</w:t>
            </w:r>
          </w:p>
        </w:tc>
        <w:tc>
          <w:tcPr>
            <w:tcW w:w="357" w:type="pct"/>
            <w:vAlign w:val="center"/>
            <w:hideMark/>
          </w:tcPr>
          <w:p w14:paraId="5231BB6C"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5</w:t>
            </w:r>
          </w:p>
        </w:tc>
        <w:tc>
          <w:tcPr>
            <w:tcW w:w="457" w:type="pct"/>
            <w:vAlign w:val="center"/>
            <w:hideMark/>
          </w:tcPr>
          <w:p w14:paraId="58F00D21"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39,080</w:t>
            </w:r>
          </w:p>
        </w:tc>
        <w:tc>
          <w:tcPr>
            <w:tcW w:w="351" w:type="pct"/>
            <w:vAlign w:val="center"/>
            <w:hideMark/>
          </w:tcPr>
          <w:p w14:paraId="0C347E3D" w14:textId="77777777" w:rsidR="000434A8" w:rsidRPr="00B100FD" w:rsidRDefault="000434A8" w:rsidP="004D7A6D">
            <w:pPr>
              <w:pStyle w:val="Tabletext0"/>
              <w:jc w:val="right"/>
              <w:cnfStyle w:val="000000000000" w:firstRow="0" w:lastRow="0" w:firstColumn="0" w:lastColumn="0" w:oddVBand="0" w:evenVBand="0" w:oddHBand="0" w:evenHBand="0" w:firstRowFirstColumn="0" w:firstRowLastColumn="0" w:lastRowFirstColumn="0" w:lastRowLastColumn="0"/>
            </w:pPr>
            <w:r w:rsidRPr="00CD4B56">
              <w:t>7</w:t>
            </w:r>
          </w:p>
        </w:tc>
      </w:tr>
      <w:tr w:rsidR="00513D8C" w:rsidRPr="00CD4B56" w14:paraId="46C3B191" w14:textId="77777777" w:rsidTr="002C45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pct"/>
            <w:hideMark/>
          </w:tcPr>
          <w:p w14:paraId="0718F4F4" w14:textId="77777777" w:rsidR="000434A8" w:rsidRPr="00513D8C" w:rsidRDefault="000434A8" w:rsidP="00A17CB8">
            <w:pPr>
              <w:pStyle w:val="Tabletext0"/>
              <w:rPr>
                <w:b w:val="0"/>
                <w:bCs w:val="0"/>
              </w:rPr>
            </w:pPr>
            <w:r w:rsidRPr="00513D8C">
              <w:rPr>
                <w:b w:val="0"/>
                <w:bCs w:val="0"/>
              </w:rPr>
              <w:t>Unknown</w:t>
            </w:r>
          </w:p>
        </w:tc>
        <w:tc>
          <w:tcPr>
            <w:tcW w:w="457" w:type="pct"/>
            <w:vAlign w:val="center"/>
            <w:hideMark/>
          </w:tcPr>
          <w:p w14:paraId="6379E1E5"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16,359</w:t>
            </w:r>
          </w:p>
        </w:tc>
        <w:tc>
          <w:tcPr>
            <w:tcW w:w="457" w:type="pct"/>
            <w:vAlign w:val="center"/>
            <w:hideMark/>
          </w:tcPr>
          <w:p w14:paraId="55DC034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10,241</w:t>
            </w:r>
          </w:p>
        </w:tc>
        <w:tc>
          <w:tcPr>
            <w:tcW w:w="357" w:type="pct"/>
            <w:vAlign w:val="center"/>
            <w:hideMark/>
          </w:tcPr>
          <w:p w14:paraId="74779D80"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4</w:t>
            </w:r>
          </w:p>
        </w:tc>
        <w:tc>
          <w:tcPr>
            <w:tcW w:w="457" w:type="pct"/>
            <w:vAlign w:val="center"/>
            <w:hideMark/>
          </w:tcPr>
          <w:p w14:paraId="2BE2335C"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6,118</w:t>
            </w:r>
          </w:p>
        </w:tc>
        <w:tc>
          <w:tcPr>
            <w:tcW w:w="334" w:type="pct"/>
            <w:vAlign w:val="center"/>
            <w:hideMark/>
          </w:tcPr>
          <w:p w14:paraId="1FD90DA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3</w:t>
            </w:r>
          </w:p>
        </w:tc>
        <w:tc>
          <w:tcPr>
            <w:tcW w:w="533" w:type="pct"/>
            <w:vAlign w:val="center"/>
            <w:hideMark/>
          </w:tcPr>
          <w:p w14:paraId="64ED0F6A"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54,360</w:t>
            </w:r>
          </w:p>
        </w:tc>
        <w:tc>
          <w:tcPr>
            <w:tcW w:w="457" w:type="pct"/>
            <w:vAlign w:val="center"/>
            <w:hideMark/>
          </w:tcPr>
          <w:p w14:paraId="7575303E"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35,826</w:t>
            </w:r>
          </w:p>
        </w:tc>
        <w:tc>
          <w:tcPr>
            <w:tcW w:w="357" w:type="pct"/>
            <w:vAlign w:val="center"/>
            <w:hideMark/>
          </w:tcPr>
          <w:p w14:paraId="2BC8B97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4</w:t>
            </w:r>
          </w:p>
        </w:tc>
        <w:tc>
          <w:tcPr>
            <w:tcW w:w="457" w:type="pct"/>
            <w:vAlign w:val="center"/>
            <w:hideMark/>
          </w:tcPr>
          <w:p w14:paraId="4E7F6597"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18,534</w:t>
            </w:r>
          </w:p>
        </w:tc>
        <w:tc>
          <w:tcPr>
            <w:tcW w:w="351" w:type="pct"/>
            <w:vAlign w:val="center"/>
            <w:hideMark/>
          </w:tcPr>
          <w:p w14:paraId="08693284" w14:textId="77777777" w:rsidR="000434A8" w:rsidRPr="00B100FD" w:rsidRDefault="000434A8" w:rsidP="004D7A6D">
            <w:pPr>
              <w:pStyle w:val="Tabletext0"/>
              <w:jc w:val="right"/>
              <w:cnfStyle w:val="000000100000" w:firstRow="0" w:lastRow="0" w:firstColumn="0" w:lastColumn="0" w:oddVBand="0" w:evenVBand="0" w:oddHBand="1" w:evenHBand="0" w:firstRowFirstColumn="0" w:firstRowLastColumn="0" w:lastRowFirstColumn="0" w:lastRowLastColumn="0"/>
            </w:pPr>
            <w:r w:rsidRPr="00CD4B56">
              <w:t>3</w:t>
            </w:r>
          </w:p>
        </w:tc>
      </w:tr>
    </w:tbl>
    <w:p w14:paraId="007498EE" w14:textId="1BBC266D" w:rsidR="00BF31DB" w:rsidRDefault="001C0BF8" w:rsidP="00C9165A">
      <w:pPr>
        <w:pStyle w:val="table-notestd"/>
      </w:pPr>
      <w:r>
        <w:t>*Includes Medicare CAHPS respondents living in SEER areas who do not</w:t>
      </w:r>
      <w:r w:rsidR="00C9165A">
        <w:t xml:space="preserve"> have any recorded cancer history</w:t>
      </w:r>
    </w:p>
    <w:p w14:paraId="5C489790" w14:textId="34EA3957" w:rsidR="00D2768C" w:rsidRDefault="00D2768C" w:rsidP="001C53C8">
      <w:pPr>
        <w:pStyle w:val="Heading2"/>
      </w:pPr>
      <w:bookmarkStart w:id="58" w:name="_Ref68592742"/>
      <w:bookmarkStart w:id="59" w:name="_Toc69820869"/>
      <w:bookmarkStart w:id="60" w:name="_Toc76654375"/>
      <w:r>
        <w:t>Identifying Cancer Information: Diagnoses, Site, and Stage</w:t>
      </w:r>
      <w:bookmarkEnd w:id="58"/>
      <w:bookmarkEnd w:id="59"/>
      <w:bookmarkEnd w:id="60"/>
      <w:r w:rsidR="0A17CBB6">
        <w:t xml:space="preserve"> </w:t>
      </w:r>
    </w:p>
    <w:p w14:paraId="18A6A197" w14:textId="236F3CA5" w:rsidR="009E004E" w:rsidRDefault="009E004E" w:rsidP="001C53C8">
      <w:pPr>
        <w:pStyle w:val="BodyText"/>
      </w:pPr>
      <w:r>
        <w:t xml:space="preserve">The SEER cancer registry data includes information about all primary cancers that a person may develop, including </w:t>
      </w:r>
      <w:r w:rsidRPr="009E004E">
        <w:t>patient demographics, primary tumor site, tumor morphology, stage at diagnosis, and first course of treatment, and they follow up with patients for vital statu</w:t>
      </w:r>
      <w:r>
        <w:t xml:space="preserve">s. Please see the </w:t>
      </w:r>
      <w:hyperlink r:id="rId47" w:history="1">
        <w:r w:rsidRPr="009E004E">
          <w:rPr>
            <w:rStyle w:val="Hyperlink"/>
          </w:rPr>
          <w:t>NCI SEER-CAHPS</w:t>
        </w:r>
      </w:hyperlink>
      <w:r>
        <w:t xml:space="preserve"> site for more details on documentation and variables. Applications for data use agreements should specify the cancer sites included in the project, with a limit of 10 cancer sites per proposal. </w:t>
      </w:r>
      <w:r w:rsidR="00BF1366">
        <w:t>Some sites are generally combined and analyzed as a group, including:</w:t>
      </w:r>
    </w:p>
    <w:p w14:paraId="61EEE236" w14:textId="7D8E1A04" w:rsidR="00BF1366" w:rsidRDefault="00BF1366" w:rsidP="00BF1366">
      <w:pPr>
        <w:pStyle w:val="ListBullet"/>
      </w:pPr>
      <w:r>
        <w:t xml:space="preserve">Head and neck </w:t>
      </w:r>
    </w:p>
    <w:p w14:paraId="24692A1B" w14:textId="4F88FFF7" w:rsidR="00BF1366" w:rsidRDefault="00BF1366" w:rsidP="00BF1366">
      <w:pPr>
        <w:pStyle w:val="ListBullet"/>
      </w:pPr>
      <w:r>
        <w:t xml:space="preserve">Colon and rectal </w:t>
      </w:r>
    </w:p>
    <w:p w14:paraId="71810447" w14:textId="55D091F4" w:rsidR="00BF1366" w:rsidRDefault="00BF1366" w:rsidP="00BF1366">
      <w:pPr>
        <w:pStyle w:val="ListBullet"/>
      </w:pPr>
      <w:r>
        <w:t xml:space="preserve">Lung and bronchus </w:t>
      </w:r>
    </w:p>
    <w:p w14:paraId="72547F8A" w14:textId="118A79C1" w:rsidR="00C66026" w:rsidRPr="009E004E" w:rsidRDefault="00C66026" w:rsidP="001C53C8">
      <w:pPr>
        <w:pStyle w:val="BodyText"/>
      </w:pPr>
      <w:r>
        <w:t>Additional information available includes:</w:t>
      </w:r>
    </w:p>
    <w:p w14:paraId="27A0173D" w14:textId="56936B5D" w:rsidR="00D36464" w:rsidRDefault="009E004E" w:rsidP="00D36464">
      <w:pPr>
        <w:pStyle w:val="ListBullet"/>
      </w:pPr>
      <w:r>
        <w:t>Primary site (</w:t>
      </w:r>
      <w:r w:rsidR="00D36464" w:rsidRPr="00D36464">
        <w:rPr>
          <w:rStyle w:val="CODE-varnameChar"/>
        </w:rPr>
        <w:t>site1-site10</w:t>
      </w:r>
      <w:r w:rsidR="00D36464">
        <w:t>)</w:t>
      </w:r>
    </w:p>
    <w:p w14:paraId="6F4A0544" w14:textId="77777777" w:rsidR="00D36464" w:rsidRDefault="00351A77" w:rsidP="00D36464">
      <w:pPr>
        <w:pStyle w:val="ListBullet"/>
      </w:pPr>
      <w:hyperlink r:id="rId48" w:history="1">
        <w:r w:rsidR="00D36464" w:rsidRPr="001C53C8">
          <w:rPr>
            <w:rStyle w:val="Hyperlink"/>
          </w:rPr>
          <w:t>Stage</w:t>
        </w:r>
      </w:hyperlink>
      <w:r w:rsidR="00D36464">
        <w:t xml:space="preserve"> and extent of disease (EOD)</w:t>
      </w:r>
    </w:p>
    <w:p w14:paraId="1E8CFF04" w14:textId="77777777" w:rsidR="00321661" w:rsidRDefault="003D0C82" w:rsidP="003D0C82">
      <w:pPr>
        <w:pStyle w:val="ListBullet"/>
        <w:ind w:left="1440"/>
      </w:pPr>
      <w:r>
        <w:t xml:space="preserve">AJCC 6th T, N, M and stage are available for cases diagnosed in 2004+. </w:t>
      </w:r>
    </w:p>
    <w:p w14:paraId="422F8200" w14:textId="77777777" w:rsidR="00321661" w:rsidRDefault="003D0C82" w:rsidP="003D0C82">
      <w:pPr>
        <w:pStyle w:val="ListBullet"/>
        <w:ind w:left="1440"/>
      </w:pPr>
      <w:r>
        <w:t xml:space="preserve">AJCC 7th T, N, M, and stage are available for 2010+ cases. </w:t>
      </w:r>
    </w:p>
    <w:p w14:paraId="5C723203" w14:textId="77777777" w:rsidR="00321661" w:rsidRDefault="003D0C82" w:rsidP="003D0C82">
      <w:pPr>
        <w:pStyle w:val="ListBullet"/>
        <w:ind w:left="1440"/>
      </w:pPr>
      <w:r>
        <w:t xml:space="preserve">Data before 2004 had a more simplified version of extent of disease than CS. An on-going SEER project is to apply AJCC 6th criteria to the earlier data in order to create longer term trends such as AJCC 6th stage for cases diagnosed in 1988 and later. </w:t>
      </w:r>
    </w:p>
    <w:p w14:paraId="3270B668" w14:textId="339B0095" w:rsidR="003D0C82" w:rsidRDefault="003D0C82" w:rsidP="00B22064">
      <w:pPr>
        <w:pStyle w:val="ListBullet"/>
        <w:ind w:left="1800"/>
      </w:pPr>
      <w:r>
        <w:t xml:space="preserve">An overview of the stage data and data submissions in SEER*Stat can be found at </w:t>
      </w:r>
      <w:hyperlink r:id="rId49" w:history="1">
        <w:r w:rsidRPr="001C53C8">
          <w:rPr>
            <w:rStyle w:val="Hyperlink"/>
          </w:rPr>
          <w:t>http://seer.cancer.gov/seerstat/variables/seer/ajcc-stage/</w:t>
        </w:r>
      </w:hyperlink>
      <w:r>
        <w:t xml:space="preserve"> . </w:t>
      </w:r>
    </w:p>
    <w:p w14:paraId="21E699A4" w14:textId="7BDBFBB4" w:rsidR="009E004E" w:rsidRDefault="009E004E" w:rsidP="00F14C32">
      <w:pPr>
        <w:pStyle w:val="ListBullet"/>
        <w:ind w:left="1800"/>
      </w:pPr>
      <w:r>
        <w:lastRenderedPageBreak/>
        <w:t xml:space="preserve">Major groups of </w:t>
      </w:r>
      <w:proofErr w:type="spellStart"/>
      <w:r>
        <w:t>histologies</w:t>
      </w:r>
      <w:proofErr w:type="spellEnd"/>
      <w:r>
        <w:t>/behaviors were</w:t>
      </w:r>
      <w:r w:rsidR="00B22064">
        <w:t xml:space="preserve"> </w:t>
      </w:r>
      <w:r>
        <w:t>n</w:t>
      </w:r>
      <w:r w:rsidR="00B22064">
        <w:t>o</w:t>
      </w:r>
      <w:r>
        <w:t xml:space="preserve">t collected consistently over </w:t>
      </w:r>
      <w:proofErr w:type="gramStart"/>
      <w:r>
        <w:t>time</w:t>
      </w:r>
      <w:r w:rsidR="00B22064">
        <w:t>;</w:t>
      </w:r>
      <w:proofErr w:type="gramEnd"/>
      <w:r>
        <w:t xml:space="preserve"> for example</w:t>
      </w:r>
      <w:r w:rsidR="006D520D">
        <w:t>,</w:t>
      </w:r>
      <w:r>
        <w:t xml:space="preserve"> benign brain, </w:t>
      </w:r>
      <w:r w:rsidR="00193753">
        <w:t>myelodysplastic</w:t>
      </w:r>
      <w:r>
        <w:t xml:space="preserve"> syndromes, and borderline tumors of the ovary</w:t>
      </w:r>
      <w:r w:rsidR="00B22064">
        <w:t xml:space="preserve">. Researchers are advised to </w:t>
      </w:r>
      <w:r>
        <w:t xml:space="preserve">look </w:t>
      </w:r>
      <w:r w:rsidR="00B22064">
        <w:t xml:space="preserve">carefully </w:t>
      </w:r>
      <w:r>
        <w:t xml:space="preserve">at the </w:t>
      </w:r>
      <w:r w:rsidRPr="00712FA6">
        <w:rPr>
          <w:rStyle w:val="CODE-varnameChar"/>
        </w:rPr>
        <w:t>behtrend</w:t>
      </w:r>
      <w:r>
        <w:t xml:space="preserve"> variables</w:t>
      </w:r>
      <w:r w:rsidR="00B22064">
        <w:t xml:space="preserve"> if studying any of these types of cancers.</w:t>
      </w:r>
      <w:r w:rsidR="000F4679">
        <w:t xml:space="preserve"> Additionally, c</w:t>
      </w:r>
      <w:r w:rsidR="00D36464">
        <w:t>onsult h</w:t>
      </w:r>
      <w:r>
        <w:t xml:space="preserve">istology recodes for brain </w:t>
      </w:r>
      <w:r w:rsidR="00D36464">
        <w:t xml:space="preserve">cancer </w:t>
      </w:r>
      <w:r>
        <w:t>groupings</w:t>
      </w:r>
      <w:r w:rsidR="000F4679">
        <w:t xml:space="preserve"> and </w:t>
      </w:r>
      <w:r>
        <w:t>Ann Arbor staging for lymphomas</w:t>
      </w:r>
      <w:r w:rsidR="000F4679">
        <w:t>.</w:t>
      </w:r>
    </w:p>
    <w:p w14:paraId="26A0F71B" w14:textId="6229A043" w:rsidR="009E004E" w:rsidRDefault="009E004E" w:rsidP="00D36464">
      <w:pPr>
        <w:pStyle w:val="ListBullet"/>
        <w:ind w:left="1800"/>
      </w:pPr>
      <w:r>
        <w:t>SEER, NAACR (</w:t>
      </w:r>
      <w:r w:rsidRPr="00712FA6">
        <w:rPr>
          <w:rStyle w:val="CODE-varnameChar"/>
        </w:rPr>
        <w:t>histrec</w:t>
      </w:r>
      <w:r>
        <w:t xml:space="preserve">), ICD-O-2, and ICD-10 </w:t>
      </w:r>
      <w:r w:rsidR="003D0C82">
        <w:t xml:space="preserve">codes </w:t>
      </w:r>
      <w:r w:rsidR="00D36464">
        <w:t>are all provided</w:t>
      </w:r>
    </w:p>
    <w:p w14:paraId="33148ECA" w14:textId="77777777" w:rsidR="00DE611F" w:rsidRDefault="00DE611F" w:rsidP="00F52774">
      <w:pPr>
        <w:pStyle w:val="ListBullet"/>
        <w:ind w:left="720"/>
      </w:pPr>
      <w:r>
        <w:t>Laterality (</w:t>
      </w:r>
      <w:r w:rsidRPr="003D0C82">
        <w:rPr>
          <w:rStyle w:val="CODE-varnameChar"/>
        </w:rPr>
        <w:t>lat1-lat10</w:t>
      </w:r>
      <w:r>
        <w:rPr>
          <w:rStyle w:val="CODE-varnameChar"/>
        </w:rPr>
        <w:t>)</w:t>
      </w:r>
      <w:r>
        <w:t xml:space="preserve">, sequence </w:t>
      </w:r>
      <w:r w:rsidRPr="00D36464">
        <w:rPr>
          <w:rStyle w:val="CODE-varnameChar"/>
        </w:rPr>
        <w:t>(seq1-seq10)</w:t>
      </w:r>
      <w:r w:rsidRPr="00D80FB4">
        <w:rPr>
          <w:b/>
          <w:bCs/>
        </w:rPr>
        <w:t xml:space="preserve"> </w:t>
      </w:r>
      <w:r>
        <w:t xml:space="preserve">and record # </w:t>
      </w:r>
      <w:r w:rsidRPr="00D36464">
        <w:rPr>
          <w:rStyle w:val="CODE-varnameChar"/>
        </w:rPr>
        <w:t>(rec01-recnn)</w:t>
      </w:r>
      <w:r>
        <w:t>: these variables provide diagnostic information for up to 10 diagnoses per person</w:t>
      </w:r>
      <w:r w:rsidRPr="008C4A00">
        <w:t xml:space="preserve"> </w:t>
      </w:r>
    </w:p>
    <w:p w14:paraId="799A4F30" w14:textId="69F9E6B5" w:rsidR="009E004E" w:rsidRDefault="00FD6948" w:rsidP="00F52774">
      <w:pPr>
        <w:pStyle w:val="ListBullet"/>
        <w:ind w:left="720"/>
      </w:pPr>
      <w:r w:rsidRPr="008C4A00">
        <w:t>Site-specific factors</w:t>
      </w:r>
      <w:r w:rsidRPr="00FD6948">
        <w:t>:</w:t>
      </w:r>
    </w:p>
    <w:p w14:paraId="2FDCDD60" w14:textId="141CCC92" w:rsidR="009E004E" w:rsidRDefault="0023244E" w:rsidP="00AF5988">
      <w:pPr>
        <w:pStyle w:val="ListBullet"/>
      </w:pPr>
      <w:r>
        <w:t xml:space="preserve">For example, </w:t>
      </w:r>
      <w:r w:rsidR="009E004E">
        <w:t>ER/PR status</w:t>
      </w:r>
      <w:r>
        <w:t xml:space="preserve"> for breast cancer patients</w:t>
      </w:r>
      <w:r w:rsidR="009E004E">
        <w:t>, genetic information, Gleason score</w:t>
      </w:r>
      <w:r>
        <w:t xml:space="preserve"> for prostate cancer patients</w:t>
      </w:r>
      <w:r w:rsidR="009E004E">
        <w:t>, WHO/ISUP grade</w:t>
      </w:r>
    </w:p>
    <w:p w14:paraId="08BCCA88" w14:textId="0558C40C" w:rsidR="00AE59C4" w:rsidRDefault="00351A77" w:rsidP="002D1AF3">
      <w:pPr>
        <w:pStyle w:val="ListBullet"/>
      </w:pPr>
      <w:hyperlink r:id="rId50" w:history="1">
        <w:r w:rsidR="00AE59C4" w:rsidRPr="007E20DA">
          <w:rPr>
            <w:rStyle w:val="Hyperlink"/>
          </w:rPr>
          <w:t>Site-specific Factors information from SEER</w:t>
        </w:r>
      </w:hyperlink>
    </w:p>
    <w:p w14:paraId="4E68E0FB" w14:textId="7AE2B560" w:rsidR="009E004E" w:rsidRDefault="003D0C82" w:rsidP="003D0C82">
      <w:pPr>
        <w:pStyle w:val="ListBullet"/>
        <w:numPr>
          <w:ilvl w:val="0"/>
          <w:numId w:val="0"/>
        </w:numPr>
        <w:ind w:left="1080"/>
      </w:pPr>
      <w:r>
        <w:rPr>
          <w:noProof/>
        </w:rPr>
        <w:drawing>
          <wp:anchor distT="0" distB="0" distL="114300" distR="114300" simplePos="0" relativeHeight="251657221" behindDoc="0" locked="0" layoutInCell="1" allowOverlap="1" wp14:anchorId="35268A45" wp14:editId="46EDE88A">
            <wp:simplePos x="0" y="0"/>
            <wp:positionH relativeFrom="margin">
              <wp:posOffset>143123</wp:posOffset>
            </wp:positionH>
            <wp:positionV relativeFrom="paragraph">
              <wp:posOffset>71037</wp:posOffset>
            </wp:positionV>
            <wp:extent cx="457200" cy="457200"/>
            <wp:effectExtent l="0" t="0" r="0" b="0"/>
            <wp:wrapSquare wrapText="bothSides"/>
            <wp:docPr id="7" name="Graphic 7"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51" w:history="1">
        <w:r w:rsidR="009E004E" w:rsidRPr="001C53C8">
          <w:rPr>
            <w:rStyle w:val="Hyperlink"/>
          </w:rPr>
          <w:t>SEER Coding &amp; Staging Manuals</w:t>
        </w:r>
      </w:hyperlink>
      <w:r w:rsidR="009E004E">
        <w:t xml:space="preserve"> - codes and coding instructions for SEER data and extent of disease.</w:t>
      </w:r>
    </w:p>
    <w:p w14:paraId="4E0137FA" w14:textId="4AAA36EE" w:rsidR="00571158" w:rsidRPr="001E0BF8" w:rsidRDefault="00571158" w:rsidP="003D0C82">
      <w:pPr>
        <w:pStyle w:val="BodyTextLM"/>
        <w:ind w:left="1080"/>
        <w:rPr>
          <w:rStyle w:val="Hyperlink"/>
          <w:color w:val="auto"/>
          <w:u w:val="none"/>
        </w:rPr>
      </w:pPr>
      <w:r>
        <w:t>Refer to the</w:t>
      </w:r>
      <w:r>
        <w:rPr>
          <w:rStyle w:val="apple-converted-space"/>
          <w:rFonts w:ascii="Source Sans Pro" w:hAnsi="Source Sans Pro"/>
          <w:color w:val="212529"/>
          <w:sz w:val="27"/>
          <w:szCs w:val="27"/>
        </w:rPr>
        <w:t> </w:t>
      </w:r>
      <w:hyperlink r:id="rId52" w:history="1">
        <w:r w:rsidRPr="008C0CED">
          <w:rPr>
            <w:rStyle w:val="Hyperlink"/>
          </w:rPr>
          <w:t>5-digit Site Recode Dictionary</w:t>
        </w:r>
      </w:hyperlink>
      <w:r>
        <w:rPr>
          <w:rStyle w:val="apple-converted-space"/>
          <w:rFonts w:ascii="Source Sans Pro" w:hAnsi="Source Sans Pro"/>
          <w:color w:val="212529"/>
          <w:sz w:val="27"/>
          <w:szCs w:val="27"/>
        </w:rPr>
        <w:t> </w:t>
      </w:r>
      <w:r>
        <w:t xml:space="preserve">for </w:t>
      </w:r>
      <w:r w:rsidR="005254B2">
        <w:t>how to identify specific cancer sites</w:t>
      </w:r>
      <w:r>
        <w:t>. All SEER variables copied directly from the SEER file are described in the SEER Research Data Record Description.</w:t>
      </w:r>
    </w:p>
    <w:p w14:paraId="4AFE3F5B" w14:textId="0190EF5B" w:rsidR="001A316D" w:rsidRDefault="00016508" w:rsidP="001C53C8">
      <w:r w:rsidRPr="003D0C82">
        <w:rPr>
          <w:b/>
          <w:bCs/>
        </w:rPr>
        <w:t>T</w:t>
      </w:r>
      <w:r w:rsidR="001A316D" w:rsidRPr="003D0C82">
        <w:rPr>
          <w:b/>
          <w:bCs/>
        </w:rPr>
        <w:t>able</w:t>
      </w:r>
      <w:r w:rsidR="00CB1CE0">
        <w:rPr>
          <w:b/>
          <w:bCs/>
        </w:rPr>
        <w:t>s</w:t>
      </w:r>
      <w:r w:rsidR="001A316D" w:rsidRPr="003D0C82">
        <w:rPr>
          <w:b/>
          <w:bCs/>
        </w:rPr>
        <w:t xml:space="preserve"> </w:t>
      </w:r>
      <w:r w:rsidRPr="003D0C82">
        <w:rPr>
          <w:b/>
          <w:bCs/>
        </w:rPr>
        <w:t>4</w:t>
      </w:r>
      <w:r w:rsidR="00CB1CE0">
        <w:rPr>
          <w:b/>
          <w:bCs/>
        </w:rPr>
        <w:t xml:space="preserve"> and 5</w:t>
      </w:r>
      <w:r>
        <w:t xml:space="preserve"> </w:t>
      </w:r>
      <w:r w:rsidR="001A316D" w:rsidRPr="001A316D">
        <w:t>provides information about number of CAHPS survey respondents in SEER-CAHPS by selected first cancer si</w:t>
      </w:r>
      <w:r w:rsidR="003D0C82">
        <w:t>t</w:t>
      </w:r>
      <w:r w:rsidR="001A316D" w:rsidRPr="001A316D">
        <w:t>e and time between diagnosis and survey</w:t>
      </w:r>
      <w:r w:rsidR="00CB1CE0">
        <w:t xml:space="preserve"> (reported separately </w:t>
      </w:r>
      <w:r w:rsidR="00BB26B2">
        <w:t>by enrollment type)</w:t>
      </w:r>
      <w:r w:rsidR="001A316D" w:rsidRPr="001A316D">
        <w:t>.</w:t>
      </w:r>
      <w:r w:rsidR="00BB26B2">
        <w:t xml:space="preserve"> </w:t>
      </w:r>
      <w:r w:rsidR="00DC0145">
        <w:t xml:space="preserve">Individuals in SEER-CAHPS who do not have a cancer diagnosis are not included in this table.  </w:t>
      </w:r>
      <w:r w:rsidR="00BB26B2">
        <w:t xml:space="preserve">The cancer sites are listed in order of </w:t>
      </w:r>
      <w:r w:rsidR="00AB2A78">
        <w:t>data frequency</w:t>
      </w:r>
      <w:r w:rsidR="00BB26B2">
        <w:t>.</w:t>
      </w:r>
    </w:p>
    <w:p w14:paraId="4DB7D941" w14:textId="457CA847" w:rsidR="00016508" w:rsidRDefault="00016508" w:rsidP="001C53C8">
      <w:pPr>
        <w:pStyle w:val="Caption"/>
      </w:pPr>
      <w:bookmarkStart w:id="61" w:name="_Toc76654376"/>
      <w:r>
        <w:t xml:space="preserve">Table </w:t>
      </w:r>
      <w:r>
        <w:fldChar w:fldCharType="begin"/>
      </w:r>
      <w:r>
        <w:instrText>SEQ Table \* ARABIC</w:instrText>
      </w:r>
      <w:r>
        <w:fldChar w:fldCharType="separate"/>
      </w:r>
      <w:r w:rsidR="000A1FBD">
        <w:rPr>
          <w:noProof/>
        </w:rPr>
        <w:t>4</w:t>
      </w:r>
      <w:r>
        <w:fldChar w:fldCharType="end"/>
      </w:r>
      <w:r w:rsidR="000A1FBD">
        <w:t xml:space="preserve">. </w:t>
      </w:r>
      <w:r w:rsidR="000A1FBD" w:rsidRPr="00B514BA">
        <w:t xml:space="preserve">Number of respondents by selected* first cancer site and date of diagnosis: </w:t>
      </w:r>
      <w:r w:rsidR="000A1FBD">
        <w:t>Medicare Advantage</w:t>
      </w:r>
      <w:bookmarkEnd w:id="61"/>
    </w:p>
    <w:tbl>
      <w:tblPr>
        <w:tblStyle w:val="ListTable4-Accent1"/>
        <w:tblW w:w="5000" w:type="pct"/>
        <w:tblLook w:val="04A0" w:firstRow="1" w:lastRow="0" w:firstColumn="1" w:lastColumn="0" w:noHBand="0" w:noVBand="1"/>
      </w:tblPr>
      <w:tblGrid>
        <w:gridCol w:w="2064"/>
        <w:gridCol w:w="1075"/>
        <w:gridCol w:w="830"/>
        <w:gridCol w:w="540"/>
        <w:gridCol w:w="810"/>
        <w:gridCol w:w="540"/>
        <w:gridCol w:w="810"/>
        <w:gridCol w:w="616"/>
        <w:gridCol w:w="830"/>
        <w:gridCol w:w="628"/>
        <w:gridCol w:w="719"/>
        <w:gridCol w:w="608"/>
      </w:tblGrid>
      <w:tr w:rsidR="002F71E3" w:rsidRPr="00EB7AB6" w14:paraId="3B877AC2" w14:textId="67CBB180" w:rsidTr="005E1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5" w:type="pct"/>
            <w:vMerge w:val="restart"/>
          </w:tcPr>
          <w:p w14:paraId="5D8D01D4" w14:textId="14646523" w:rsidR="00B514BA" w:rsidRPr="00EB7AB6" w:rsidRDefault="00B514BA" w:rsidP="00EB7AB6">
            <w:pPr>
              <w:pStyle w:val="Tabletext0"/>
              <w:rPr>
                <w:b w:val="0"/>
                <w:bCs w:val="0"/>
              </w:rPr>
            </w:pPr>
            <w:r w:rsidRPr="00EB7AB6">
              <w:t>First cancer</w:t>
            </w:r>
          </w:p>
        </w:tc>
        <w:tc>
          <w:tcPr>
            <w:tcW w:w="534" w:type="pct"/>
            <w:vMerge w:val="restart"/>
          </w:tcPr>
          <w:p w14:paraId="058C1629" w14:textId="40EEC3A9"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Total number of SEER Linked patients</w:t>
            </w:r>
          </w:p>
        </w:tc>
        <w:tc>
          <w:tcPr>
            <w:tcW w:w="680" w:type="pct"/>
            <w:gridSpan w:val="2"/>
          </w:tcPr>
          <w:p w14:paraId="6B9E2A72" w14:textId="099C017A"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First survey before month of first cancer diagnosis</w:t>
            </w:r>
          </w:p>
        </w:tc>
        <w:tc>
          <w:tcPr>
            <w:tcW w:w="670" w:type="pct"/>
            <w:gridSpan w:val="2"/>
          </w:tcPr>
          <w:p w14:paraId="01595416" w14:textId="40F15DAB"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First survey within 2 years of first cancer diagnosis</w:t>
            </w:r>
          </w:p>
        </w:tc>
        <w:tc>
          <w:tcPr>
            <w:tcW w:w="708" w:type="pct"/>
            <w:gridSpan w:val="2"/>
          </w:tcPr>
          <w:p w14:paraId="7FA170BC" w14:textId="06A33361"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First survey within 3–5 years of first cancer diagnosis</w:t>
            </w:r>
          </w:p>
        </w:tc>
        <w:tc>
          <w:tcPr>
            <w:tcW w:w="724" w:type="pct"/>
            <w:gridSpan w:val="2"/>
          </w:tcPr>
          <w:p w14:paraId="0B6FA7DA" w14:textId="3DF6C3F0"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First survey within 6–10 years of first cancer diagnosis</w:t>
            </w:r>
          </w:p>
        </w:tc>
        <w:tc>
          <w:tcPr>
            <w:tcW w:w="659" w:type="pct"/>
            <w:gridSpan w:val="2"/>
          </w:tcPr>
          <w:p w14:paraId="0C6576D6" w14:textId="3EC7B4C4" w:rsidR="00B514BA" w:rsidRPr="00EB7AB6" w:rsidRDefault="00B514BA" w:rsidP="00EB7AB6">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EB7AB6">
              <w:t>First survey within 11+ years of first cancer diagnosis</w:t>
            </w:r>
          </w:p>
        </w:tc>
      </w:tr>
      <w:tr w:rsidR="005E1635" w:rsidRPr="00EB7AB6" w14:paraId="04D3F144" w14:textId="2B8CA278" w:rsidTr="005E16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5" w:type="pct"/>
            <w:vMerge/>
          </w:tcPr>
          <w:p w14:paraId="7B5862AC" w14:textId="7336B255" w:rsidR="00B514BA" w:rsidRPr="00EB7AB6" w:rsidRDefault="00B514BA" w:rsidP="00EB7AB6">
            <w:pPr>
              <w:pStyle w:val="Tabletext0"/>
            </w:pPr>
          </w:p>
        </w:tc>
        <w:tc>
          <w:tcPr>
            <w:tcW w:w="534" w:type="pct"/>
            <w:vMerge/>
          </w:tcPr>
          <w:p w14:paraId="08CE5946" w14:textId="77777777" w:rsidR="00B514BA" w:rsidRPr="00EB7AB6" w:rsidRDefault="00B514BA" w:rsidP="00EB7AB6">
            <w:pPr>
              <w:pStyle w:val="Tabletext0"/>
              <w:jc w:val="right"/>
              <w:cnfStyle w:val="100000000000" w:firstRow="1" w:lastRow="0" w:firstColumn="0" w:lastColumn="0" w:oddVBand="0" w:evenVBand="0" w:oddHBand="0" w:evenHBand="0" w:firstRowFirstColumn="0" w:firstRowLastColumn="0" w:lastRowFirstColumn="0" w:lastRowLastColumn="0"/>
              <w:rPr>
                <w:b w:val="0"/>
                <w:bCs w:val="0"/>
              </w:rPr>
            </w:pPr>
          </w:p>
        </w:tc>
        <w:tc>
          <w:tcPr>
            <w:tcW w:w="412" w:type="pct"/>
          </w:tcPr>
          <w:p w14:paraId="6F437E69" w14:textId="73367597"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N</w:t>
            </w:r>
          </w:p>
        </w:tc>
        <w:tc>
          <w:tcPr>
            <w:tcW w:w="268" w:type="pct"/>
          </w:tcPr>
          <w:p w14:paraId="0B5573E4" w14:textId="0B4A0D62"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w:t>
            </w:r>
          </w:p>
        </w:tc>
        <w:tc>
          <w:tcPr>
            <w:tcW w:w="402" w:type="pct"/>
          </w:tcPr>
          <w:p w14:paraId="684B9B1D" w14:textId="32F00EE4"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N</w:t>
            </w:r>
          </w:p>
        </w:tc>
        <w:tc>
          <w:tcPr>
            <w:tcW w:w="268" w:type="pct"/>
          </w:tcPr>
          <w:p w14:paraId="378A8499" w14:textId="3E7813B3"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w:t>
            </w:r>
          </w:p>
        </w:tc>
        <w:tc>
          <w:tcPr>
            <w:tcW w:w="402" w:type="pct"/>
          </w:tcPr>
          <w:p w14:paraId="580DABFC" w14:textId="42691D9F"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N</w:t>
            </w:r>
          </w:p>
        </w:tc>
        <w:tc>
          <w:tcPr>
            <w:tcW w:w="306" w:type="pct"/>
          </w:tcPr>
          <w:p w14:paraId="1F8BCA8D" w14:textId="55A23567"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w:t>
            </w:r>
          </w:p>
        </w:tc>
        <w:tc>
          <w:tcPr>
            <w:tcW w:w="412" w:type="pct"/>
          </w:tcPr>
          <w:p w14:paraId="50E63B32" w14:textId="53725718"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N</w:t>
            </w:r>
          </w:p>
        </w:tc>
        <w:tc>
          <w:tcPr>
            <w:tcW w:w="312" w:type="pct"/>
          </w:tcPr>
          <w:p w14:paraId="2B79BAF1" w14:textId="64842156"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w:t>
            </w:r>
          </w:p>
        </w:tc>
        <w:tc>
          <w:tcPr>
            <w:tcW w:w="357" w:type="pct"/>
          </w:tcPr>
          <w:p w14:paraId="780577DA" w14:textId="07E60243"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N</w:t>
            </w:r>
          </w:p>
        </w:tc>
        <w:tc>
          <w:tcPr>
            <w:tcW w:w="301" w:type="pct"/>
          </w:tcPr>
          <w:p w14:paraId="4D41AE4F" w14:textId="1DF17BCA" w:rsidR="00B514BA" w:rsidRPr="00D86342" w:rsidRDefault="00B514BA" w:rsidP="00D86342">
            <w:pPr>
              <w:pStyle w:val="Tabletext0"/>
              <w:jc w:val="center"/>
              <w:cnfStyle w:val="100000000000" w:firstRow="1" w:lastRow="0" w:firstColumn="0" w:lastColumn="0" w:oddVBand="0" w:evenVBand="0" w:oddHBand="0" w:evenHBand="0" w:firstRowFirstColumn="0" w:firstRowLastColumn="0" w:lastRowFirstColumn="0" w:lastRowLastColumn="0"/>
            </w:pPr>
            <w:r w:rsidRPr="00D86342">
              <w:t>%</w:t>
            </w:r>
          </w:p>
        </w:tc>
      </w:tr>
      <w:tr w:rsidR="002F71E3" w:rsidRPr="00EB7AB6" w14:paraId="765B58E6" w14:textId="2B01CAF4" w:rsidTr="005E1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25" w:type="pct"/>
          </w:tcPr>
          <w:p w14:paraId="58905218" w14:textId="08EAEF9B" w:rsidR="00D86342" w:rsidRPr="00EB7AB6" w:rsidRDefault="00D86342" w:rsidP="00D86342">
            <w:pPr>
              <w:pStyle w:val="Tabletext0"/>
              <w:rPr>
                <w:b w:val="0"/>
                <w:bCs w:val="0"/>
                <w:sz w:val="22"/>
                <w:szCs w:val="16"/>
              </w:rPr>
            </w:pPr>
            <w:r w:rsidRPr="00EB7AB6">
              <w:rPr>
                <w:b w:val="0"/>
                <w:bCs w:val="0"/>
                <w:sz w:val="22"/>
                <w:szCs w:val="16"/>
              </w:rPr>
              <w:t>Prostate</w:t>
            </w:r>
          </w:p>
        </w:tc>
        <w:tc>
          <w:tcPr>
            <w:tcW w:w="534" w:type="pct"/>
            <w:vAlign w:val="center"/>
          </w:tcPr>
          <w:p w14:paraId="33AA5788" w14:textId="3C1DAFA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48,758</w:t>
            </w:r>
          </w:p>
        </w:tc>
        <w:tc>
          <w:tcPr>
            <w:tcW w:w="412" w:type="pct"/>
            <w:vAlign w:val="center"/>
          </w:tcPr>
          <w:p w14:paraId="28ECDD11" w14:textId="5D6F21D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16,871</w:t>
            </w:r>
          </w:p>
        </w:tc>
        <w:tc>
          <w:tcPr>
            <w:tcW w:w="268" w:type="pct"/>
            <w:vAlign w:val="center"/>
          </w:tcPr>
          <w:p w14:paraId="21E994CB" w14:textId="4AC6EAC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35</w:t>
            </w:r>
          </w:p>
        </w:tc>
        <w:tc>
          <w:tcPr>
            <w:tcW w:w="402" w:type="pct"/>
            <w:vAlign w:val="center"/>
          </w:tcPr>
          <w:p w14:paraId="18FDEB64" w14:textId="19322B1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7,423</w:t>
            </w:r>
          </w:p>
        </w:tc>
        <w:tc>
          <w:tcPr>
            <w:tcW w:w="268" w:type="pct"/>
            <w:vAlign w:val="center"/>
          </w:tcPr>
          <w:p w14:paraId="603C2548" w14:textId="57671D20"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15</w:t>
            </w:r>
          </w:p>
        </w:tc>
        <w:tc>
          <w:tcPr>
            <w:tcW w:w="402" w:type="pct"/>
            <w:vAlign w:val="center"/>
          </w:tcPr>
          <w:p w14:paraId="7E6F1FB5" w14:textId="73A36E8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7,411</w:t>
            </w:r>
          </w:p>
        </w:tc>
        <w:tc>
          <w:tcPr>
            <w:tcW w:w="306" w:type="pct"/>
            <w:vAlign w:val="center"/>
          </w:tcPr>
          <w:p w14:paraId="082059D2" w14:textId="01CFE270"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15</w:t>
            </w:r>
          </w:p>
        </w:tc>
        <w:tc>
          <w:tcPr>
            <w:tcW w:w="412" w:type="pct"/>
            <w:vAlign w:val="center"/>
          </w:tcPr>
          <w:p w14:paraId="5C227287" w14:textId="56105FC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10,062</w:t>
            </w:r>
          </w:p>
        </w:tc>
        <w:tc>
          <w:tcPr>
            <w:tcW w:w="312" w:type="pct"/>
            <w:vAlign w:val="center"/>
          </w:tcPr>
          <w:p w14:paraId="30908973" w14:textId="6B8228E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21</w:t>
            </w:r>
          </w:p>
        </w:tc>
        <w:tc>
          <w:tcPr>
            <w:tcW w:w="357" w:type="pct"/>
            <w:vAlign w:val="center"/>
          </w:tcPr>
          <w:p w14:paraId="33F5C38A" w14:textId="06FB83E1"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6,991</w:t>
            </w:r>
          </w:p>
        </w:tc>
        <w:tc>
          <w:tcPr>
            <w:tcW w:w="301" w:type="pct"/>
            <w:vAlign w:val="center"/>
          </w:tcPr>
          <w:p w14:paraId="7ED3B82C" w14:textId="489177C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14</w:t>
            </w:r>
          </w:p>
        </w:tc>
      </w:tr>
      <w:tr w:rsidR="002F71E3" w:rsidRPr="00EB7AB6" w14:paraId="14975E31" w14:textId="1B4D5F68" w:rsidTr="005E1635">
        <w:tc>
          <w:tcPr>
            <w:cnfStyle w:val="001000000000" w:firstRow="0" w:lastRow="0" w:firstColumn="1" w:lastColumn="0" w:oddVBand="0" w:evenVBand="0" w:oddHBand="0" w:evenHBand="0" w:firstRowFirstColumn="0" w:firstRowLastColumn="0" w:lastRowFirstColumn="0" w:lastRowLastColumn="0"/>
            <w:tcW w:w="1025" w:type="pct"/>
          </w:tcPr>
          <w:p w14:paraId="296E729B" w14:textId="3584673A" w:rsidR="00D86342" w:rsidRPr="00EB7AB6" w:rsidRDefault="00D86342" w:rsidP="00D86342">
            <w:pPr>
              <w:pStyle w:val="Tabletext0"/>
              <w:rPr>
                <w:b w:val="0"/>
                <w:bCs w:val="0"/>
                <w:sz w:val="22"/>
                <w:szCs w:val="16"/>
              </w:rPr>
            </w:pPr>
            <w:r w:rsidRPr="00EB7AB6">
              <w:rPr>
                <w:b w:val="0"/>
                <w:bCs w:val="0"/>
                <w:sz w:val="22"/>
                <w:szCs w:val="16"/>
              </w:rPr>
              <w:t>Breast</w:t>
            </w:r>
          </w:p>
        </w:tc>
        <w:tc>
          <w:tcPr>
            <w:tcW w:w="534" w:type="pct"/>
            <w:vAlign w:val="center"/>
          </w:tcPr>
          <w:p w14:paraId="0D2F7250" w14:textId="205B7AA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47,047</w:t>
            </w:r>
          </w:p>
        </w:tc>
        <w:tc>
          <w:tcPr>
            <w:tcW w:w="412" w:type="pct"/>
            <w:vAlign w:val="center"/>
          </w:tcPr>
          <w:p w14:paraId="70411DE8" w14:textId="1393770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17,646</w:t>
            </w:r>
          </w:p>
        </w:tc>
        <w:tc>
          <w:tcPr>
            <w:tcW w:w="268" w:type="pct"/>
            <w:vAlign w:val="center"/>
          </w:tcPr>
          <w:p w14:paraId="0D254BFD" w14:textId="6E7D8C4E"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38</w:t>
            </w:r>
          </w:p>
        </w:tc>
        <w:tc>
          <w:tcPr>
            <w:tcW w:w="402" w:type="pct"/>
            <w:vAlign w:val="center"/>
          </w:tcPr>
          <w:p w14:paraId="6AE0E261" w14:textId="7E0C4B36"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6,144</w:t>
            </w:r>
          </w:p>
        </w:tc>
        <w:tc>
          <w:tcPr>
            <w:tcW w:w="268" w:type="pct"/>
            <w:vAlign w:val="center"/>
          </w:tcPr>
          <w:p w14:paraId="5059894A" w14:textId="105189FA"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13</w:t>
            </w:r>
          </w:p>
        </w:tc>
        <w:tc>
          <w:tcPr>
            <w:tcW w:w="402" w:type="pct"/>
            <w:vAlign w:val="center"/>
          </w:tcPr>
          <w:p w14:paraId="15F4C503" w14:textId="2918986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5,943</w:t>
            </w:r>
          </w:p>
        </w:tc>
        <w:tc>
          <w:tcPr>
            <w:tcW w:w="306" w:type="pct"/>
            <w:vAlign w:val="center"/>
          </w:tcPr>
          <w:p w14:paraId="6A36B17F" w14:textId="5231D106"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13</w:t>
            </w:r>
          </w:p>
        </w:tc>
        <w:tc>
          <w:tcPr>
            <w:tcW w:w="412" w:type="pct"/>
            <w:vAlign w:val="center"/>
          </w:tcPr>
          <w:p w14:paraId="4F4431D3" w14:textId="3AED73D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8,098</w:t>
            </w:r>
          </w:p>
        </w:tc>
        <w:tc>
          <w:tcPr>
            <w:tcW w:w="312" w:type="pct"/>
            <w:vAlign w:val="center"/>
          </w:tcPr>
          <w:p w14:paraId="06383995" w14:textId="2282582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17</w:t>
            </w:r>
          </w:p>
        </w:tc>
        <w:tc>
          <w:tcPr>
            <w:tcW w:w="357" w:type="pct"/>
            <w:vAlign w:val="center"/>
          </w:tcPr>
          <w:p w14:paraId="3605B902" w14:textId="5E158B4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9,216</w:t>
            </w:r>
          </w:p>
        </w:tc>
        <w:tc>
          <w:tcPr>
            <w:tcW w:w="301" w:type="pct"/>
            <w:vAlign w:val="center"/>
          </w:tcPr>
          <w:p w14:paraId="0251D028" w14:textId="56894B0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Pr>
                <w:rFonts w:cs="Calibri"/>
                <w:sz w:val="22"/>
                <w:szCs w:val="16"/>
              </w:rPr>
              <w:t>20</w:t>
            </w:r>
          </w:p>
        </w:tc>
      </w:tr>
      <w:tr w:rsidR="002F71E3" w:rsidRPr="00EB7AB6" w14:paraId="1395AEE4" w14:textId="17AB4AED"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0E0536D3" w14:textId="6FF074FA" w:rsidR="00D86342" w:rsidRPr="00EB7AB6" w:rsidRDefault="00D86342" w:rsidP="00D86342">
            <w:pPr>
              <w:pStyle w:val="Tabletext0"/>
              <w:rPr>
                <w:b w:val="0"/>
                <w:bCs w:val="0"/>
                <w:sz w:val="22"/>
                <w:szCs w:val="16"/>
              </w:rPr>
            </w:pPr>
            <w:r w:rsidRPr="00EB7AB6">
              <w:rPr>
                <w:b w:val="0"/>
                <w:bCs w:val="0"/>
                <w:sz w:val="22"/>
                <w:szCs w:val="16"/>
              </w:rPr>
              <w:t>Colorectal</w:t>
            </w:r>
          </w:p>
        </w:tc>
        <w:tc>
          <w:tcPr>
            <w:tcW w:w="534" w:type="pct"/>
            <w:vAlign w:val="center"/>
          </w:tcPr>
          <w:p w14:paraId="7914F8E4" w14:textId="0D2DDF8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28,023</w:t>
            </w:r>
          </w:p>
        </w:tc>
        <w:tc>
          <w:tcPr>
            <w:tcW w:w="412" w:type="pct"/>
            <w:vAlign w:val="center"/>
          </w:tcPr>
          <w:p w14:paraId="349D4488" w14:textId="67533D3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14,343</w:t>
            </w:r>
          </w:p>
        </w:tc>
        <w:tc>
          <w:tcPr>
            <w:tcW w:w="268" w:type="pct"/>
            <w:vAlign w:val="center"/>
          </w:tcPr>
          <w:p w14:paraId="105AD912" w14:textId="5434EB32"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51</w:t>
            </w:r>
          </w:p>
        </w:tc>
        <w:tc>
          <w:tcPr>
            <w:tcW w:w="402" w:type="pct"/>
            <w:vAlign w:val="center"/>
          </w:tcPr>
          <w:p w14:paraId="08463BD8" w14:textId="7C585E5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3,529</w:t>
            </w:r>
          </w:p>
        </w:tc>
        <w:tc>
          <w:tcPr>
            <w:tcW w:w="268" w:type="pct"/>
            <w:vAlign w:val="center"/>
          </w:tcPr>
          <w:p w14:paraId="097278B5" w14:textId="5099B72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13</w:t>
            </w:r>
          </w:p>
        </w:tc>
        <w:tc>
          <w:tcPr>
            <w:tcW w:w="402" w:type="pct"/>
            <w:vAlign w:val="center"/>
          </w:tcPr>
          <w:p w14:paraId="078D63D1" w14:textId="6ECB57D9"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2,904</w:t>
            </w:r>
          </w:p>
        </w:tc>
        <w:tc>
          <w:tcPr>
            <w:tcW w:w="306" w:type="pct"/>
            <w:vAlign w:val="center"/>
          </w:tcPr>
          <w:p w14:paraId="563AF4E8" w14:textId="42406AB4"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w:t>
            </w:r>
          </w:p>
        </w:tc>
        <w:tc>
          <w:tcPr>
            <w:tcW w:w="412" w:type="pct"/>
            <w:vAlign w:val="center"/>
          </w:tcPr>
          <w:p w14:paraId="2ED25A06" w14:textId="0ADFA82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3,628</w:t>
            </w:r>
          </w:p>
        </w:tc>
        <w:tc>
          <w:tcPr>
            <w:tcW w:w="312" w:type="pct"/>
            <w:vAlign w:val="center"/>
          </w:tcPr>
          <w:p w14:paraId="56D467AD" w14:textId="4B50B0C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13</w:t>
            </w:r>
          </w:p>
        </w:tc>
        <w:tc>
          <w:tcPr>
            <w:tcW w:w="357" w:type="pct"/>
            <w:vAlign w:val="center"/>
          </w:tcPr>
          <w:p w14:paraId="2D9A4D56" w14:textId="6BDC1C3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3,619</w:t>
            </w:r>
          </w:p>
        </w:tc>
        <w:tc>
          <w:tcPr>
            <w:tcW w:w="301" w:type="pct"/>
            <w:vAlign w:val="center"/>
          </w:tcPr>
          <w:p w14:paraId="21662903" w14:textId="103FD19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Pr>
                <w:rFonts w:cs="Calibri"/>
                <w:sz w:val="22"/>
                <w:szCs w:val="16"/>
              </w:rPr>
              <w:t>13</w:t>
            </w:r>
          </w:p>
        </w:tc>
      </w:tr>
      <w:tr w:rsidR="002F71E3" w:rsidRPr="00EB7AB6" w14:paraId="58187B6C" w14:textId="67402A6F" w:rsidTr="005E1635">
        <w:tc>
          <w:tcPr>
            <w:cnfStyle w:val="001000000000" w:firstRow="0" w:lastRow="0" w:firstColumn="1" w:lastColumn="0" w:oddVBand="0" w:evenVBand="0" w:oddHBand="0" w:evenHBand="0" w:firstRowFirstColumn="0" w:firstRowLastColumn="0" w:lastRowFirstColumn="0" w:lastRowLastColumn="0"/>
            <w:tcW w:w="1025" w:type="pct"/>
          </w:tcPr>
          <w:p w14:paraId="706321B7" w14:textId="56250707" w:rsidR="00D86342" w:rsidRPr="00EB7AB6" w:rsidRDefault="00D86342" w:rsidP="00D86342">
            <w:pPr>
              <w:pStyle w:val="Tabletext0"/>
              <w:rPr>
                <w:b w:val="0"/>
                <w:bCs w:val="0"/>
                <w:sz w:val="22"/>
                <w:szCs w:val="16"/>
              </w:rPr>
            </w:pPr>
            <w:r w:rsidRPr="00EB7AB6">
              <w:rPr>
                <w:b w:val="0"/>
                <w:bCs w:val="0"/>
                <w:sz w:val="22"/>
                <w:szCs w:val="16"/>
              </w:rPr>
              <w:t>Lung and Bronchus</w:t>
            </w:r>
          </w:p>
        </w:tc>
        <w:tc>
          <w:tcPr>
            <w:tcW w:w="534" w:type="pct"/>
            <w:vAlign w:val="center"/>
          </w:tcPr>
          <w:p w14:paraId="26114EDC" w14:textId="2422412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27,438</w:t>
            </w:r>
          </w:p>
        </w:tc>
        <w:tc>
          <w:tcPr>
            <w:tcW w:w="412" w:type="pct"/>
            <w:vAlign w:val="center"/>
          </w:tcPr>
          <w:p w14:paraId="010B1EA0" w14:textId="5129BD4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21,719</w:t>
            </w:r>
          </w:p>
        </w:tc>
        <w:tc>
          <w:tcPr>
            <w:tcW w:w="268" w:type="pct"/>
            <w:vAlign w:val="center"/>
          </w:tcPr>
          <w:p w14:paraId="22A2854B" w14:textId="2102B69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79</w:t>
            </w:r>
          </w:p>
        </w:tc>
        <w:tc>
          <w:tcPr>
            <w:tcW w:w="402" w:type="pct"/>
            <w:vAlign w:val="center"/>
          </w:tcPr>
          <w:p w14:paraId="4FE04552" w14:textId="4F800FCA"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2,793</w:t>
            </w:r>
          </w:p>
        </w:tc>
        <w:tc>
          <w:tcPr>
            <w:tcW w:w="268" w:type="pct"/>
            <w:vAlign w:val="center"/>
          </w:tcPr>
          <w:p w14:paraId="69D02D2C" w14:textId="7D5FB10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w:t>
            </w:r>
          </w:p>
        </w:tc>
        <w:tc>
          <w:tcPr>
            <w:tcW w:w="402" w:type="pct"/>
            <w:vAlign w:val="center"/>
          </w:tcPr>
          <w:p w14:paraId="7261D2FD" w14:textId="6E39797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1,268</w:t>
            </w:r>
          </w:p>
        </w:tc>
        <w:tc>
          <w:tcPr>
            <w:tcW w:w="306" w:type="pct"/>
            <w:vAlign w:val="center"/>
          </w:tcPr>
          <w:p w14:paraId="2DE8243B" w14:textId="2142644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w:t>
            </w:r>
          </w:p>
        </w:tc>
        <w:tc>
          <w:tcPr>
            <w:tcW w:w="412" w:type="pct"/>
            <w:vAlign w:val="center"/>
          </w:tcPr>
          <w:p w14:paraId="3DC2A9B3" w14:textId="327C9CF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1,023</w:t>
            </w:r>
          </w:p>
        </w:tc>
        <w:tc>
          <w:tcPr>
            <w:tcW w:w="312" w:type="pct"/>
            <w:vAlign w:val="center"/>
          </w:tcPr>
          <w:p w14:paraId="6FF50FB1" w14:textId="73FAA583"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4</w:t>
            </w:r>
          </w:p>
        </w:tc>
        <w:tc>
          <w:tcPr>
            <w:tcW w:w="357" w:type="pct"/>
            <w:vAlign w:val="center"/>
          </w:tcPr>
          <w:p w14:paraId="2767E713" w14:textId="05517E7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635</w:t>
            </w:r>
          </w:p>
        </w:tc>
        <w:tc>
          <w:tcPr>
            <w:tcW w:w="301" w:type="pct"/>
            <w:vAlign w:val="center"/>
          </w:tcPr>
          <w:p w14:paraId="23A8D611" w14:textId="37B2E98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w:t>
            </w:r>
          </w:p>
        </w:tc>
      </w:tr>
      <w:tr w:rsidR="002F71E3" w:rsidRPr="00EB7AB6" w14:paraId="1B066561" w14:textId="598B92B8"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60AAFDD0" w14:textId="1239BE64" w:rsidR="00D86342" w:rsidRPr="00EB7AB6" w:rsidRDefault="00D86342" w:rsidP="00D86342">
            <w:pPr>
              <w:pStyle w:val="Tabletext0"/>
              <w:rPr>
                <w:b w:val="0"/>
                <w:bCs w:val="0"/>
                <w:sz w:val="22"/>
                <w:szCs w:val="16"/>
              </w:rPr>
            </w:pPr>
            <w:r w:rsidRPr="00EB7AB6">
              <w:rPr>
                <w:b w:val="0"/>
                <w:bCs w:val="0"/>
                <w:sz w:val="22"/>
                <w:szCs w:val="16"/>
              </w:rPr>
              <w:t>Melanoma Skin</w:t>
            </w:r>
          </w:p>
        </w:tc>
        <w:tc>
          <w:tcPr>
            <w:tcW w:w="534" w:type="pct"/>
            <w:vAlign w:val="center"/>
          </w:tcPr>
          <w:p w14:paraId="1AD80CAD" w14:textId="7CCA61F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15,399</w:t>
            </w:r>
          </w:p>
        </w:tc>
        <w:tc>
          <w:tcPr>
            <w:tcW w:w="412" w:type="pct"/>
            <w:vAlign w:val="center"/>
          </w:tcPr>
          <w:p w14:paraId="6D6B02D7" w14:textId="20A928D0"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7,269</w:t>
            </w:r>
          </w:p>
        </w:tc>
        <w:tc>
          <w:tcPr>
            <w:tcW w:w="268" w:type="pct"/>
            <w:vAlign w:val="center"/>
          </w:tcPr>
          <w:p w14:paraId="3D58E293" w14:textId="60534F8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47</w:t>
            </w:r>
          </w:p>
        </w:tc>
        <w:tc>
          <w:tcPr>
            <w:tcW w:w="402" w:type="pct"/>
            <w:vAlign w:val="center"/>
          </w:tcPr>
          <w:p w14:paraId="15F8ED9B" w14:textId="1FDC74F4"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1,946</w:t>
            </w:r>
          </w:p>
        </w:tc>
        <w:tc>
          <w:tcPr>
            <w:tcW w:w="268" w:type="pct"/>
            <w:vAlign w:val="center"/>
          </w:tcPr>
          <w:p w14:paraId="09C022BC" w14:textId="22D1DEA2"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13</w:t>
            </w:r>
          </w:p>
        </w:tc>
        <w:tc>
          <w:tcPr>
            <w:tcW w:w="402" w:type="pct"/>
            <w:vAlign w:val="center"/>
          </w:tcPr>
          <w:p w14:paraId="2B014E74" w14:textId="63480F06"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1,867</w:t>
            </w:r>
          </w:p>
        </w:tc>
        <w:tc>
          <w:tcPr>
            <w:tcW w:w="306" w:type="pct"/>
            <w:vAlign w:val="center"/>
          </w:tcPr>
          <w:p w14:paraId="6C2B8EE8" w14:textId="541E76D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w:t>
            </w:r>
          </w:p>
        </w:tc>
        <w:tc>
          <w:tcPr>
            <w:tcW w:w="412" w:type="pct"/>
            <w:vAlign w:val="center"/>
          </w:tcPr>
          <w:p w14:paraId="5E164128" w14:textId="60F3976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2,136</w:t>
            </w:r>
          </w:p>
        </w:tc>
        <w:tc>
          <w:tcPr>
            <w:tcW w:w="312" w:type="pct"/>
            <w:vAlign w:val="center"/>
          </w:tcPr>
          <w:p w14:paraId="16CE8482" w14:textId="5B95D04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14</w:t>
            </w:r>
          </w:p>
        </w:tc>
        <w:tc>
          <w:tcPr>
            <w:tcW w:w="357" w:type="pct"/>
            <w:vAlign w:val="center"/>
          </w:tcPr>
          <w:p w14:paraId="0BBE3510" w14:textId="4FBD4790"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2,181</w:t>
            </w:r>
          </w:p>
        </w:tc>
        <w:tc>
          <w:tcPr>
            <w:tcW w:w="301" w:type="pct"/>
            <w:vAlign w:val="center"/>
          </w:tcPr>
          <w:p w14:paraId="5A8885E5" w14:textId="47524FD2"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14</w:t>
            </w:r>
          </w:p>
        </w:tc>
      </w:tr>
      <w:tr w:rsidR="002F71E3" w:rsidRPr="00EB7AB6" w14:paraId="235CD71B" w14:textId="42857A75" w:rsidTr="005E1635">
        <w:tc>
          <w:tcPr>
            <w:cnfStyle w:val="001000000000" w:firstRow="0" w:lastRow="0" w:firstColumn="1" w:lastColumn="0" w:oddVBand="0" w:evenVBand="0" w:oddHBand="0" w:evenHBand="0" w:firstRowFirstColumn="0" w:firstRowLastColumn="0" w:lastRowFirstColumn="0" w:lastRowLastColumn="0"/>
            <w:tcW w:w="1025" w:type="pct"/>
          </w:tcPr>
          <w:p w14:paraId="5F6C076A" w14:textId="6664BA51" w:rsidR="00D86342" w:rsidRPr="00EB7AB6" w:rsidRDefault="00D86342" w:rsidP="00D86342">
            <w:pPr>
              <w:pStyle w:val="Tabletext0"/>
              <w:rPr>
                <w:b w:val="0"/>
                <w:bCs w:val="0"/>
                <w:sz w:val="22"/>
                <w:szCs w:val="16"/>
              </w:rPr>
            </w:pPr>
            <w:r w:rsidRPr="00EB7AB6">
              <w:rPr>
                <w:b w:val="0"/>
                <w:bCs w:val="0"/>
                <w:sz w:val="22"/>
                <w:szCs w:val="16"/>
              </w:rPr>
              <w:t>Bladder</w:t>
            </w:r>
          </w:p>
        </w:tc>
        <w:tc>
          <w:tcPr>
            <w:tcW w:w="534" w:type="pct"/>
            <w:vAlign w:val="center"/>
          </w:tcPr>
          <w:p w14:paraId="4E654ACB" w14:textId="5F525E6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14,782</w:t>
            </w:r>
          </w:p>
        </w:tc>
        <w:tc>
          <w:tcPr>
            <w:tcW w:w="412" w:type="pct"/>
            <w:vAlign w:val="center"/>
          </w:tcPr>
          <w:p w14:paraId="1EF32D0F" w14:textId="497C875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8,241</w:t>
            </w:r>
          </w:p>
        </w:tc>
        <w:tc>
          <w:tcPr>
            <w:tcW w:w="268" w:type="pct"/>
            <w:vAlign w:val="center"/>
          </w:tcPr>
          <w:p w14:paraId="72144DB8" w14:textId="26CADB8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56</w:t>
            </w:r>
          </w:p>
        </w:tc>
        <w:tc>
          <w:tcPr>
            <w:tcW w:w="402" w:type="pct"/>
            <w:vAlign w:val="center"/>
          </w:tcPr>
          <w:p w14:paraId="0FF691AB" w14:textId="06E4B64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1,889</w:t>
            </w:r>
          </w:p>
        </w:tc>
        <w:tc>
          <w:tcPr>
            <w:tcW w:w="268" w:type="pct"/>
            <w:vAlign w:val="center"/>
          </w:tcPr>
          <w:p w14:paraId="013F107C" w14:textId="637B8F6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13</w:t>
            </w:r>
          </w:p>
        </w:tc>
        <w:tc>
          <w:tcPr>
            <w:tcW w:w="402" w:type="pct"/>
            <w:vAlign w:val="center"/>
          </w:tcPr>
          <w:p w14:paraId="6B6823D6" w14:textId="483505D6"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1,537</w:t>
            </w:r>
          </w:p>
        </w:tc>
        <w:tc>
          <w:tcPr>
            <w:tcW w:w="306" w:type="pct"/>
            <w:vAlign w:val="center"/>
          </w:tcPr>
          <w:p w14:paraId="1533AAD4" w14:textId="34BA080C"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w:t>
            </w:r>
          </w:p>
        </w:tc>
        <w:tc>
          <w:tcPr>
            <w:tcW w:w="412" w:type="pct"/>
            <w:vAlign w:val="center"/>
          </w:tcPr>
          <w:p w14:paraId="7A2D3D30" w14:textId="4EEF6FA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1,674</w:t>
            </w:r>
          </w:p>
        </w:tc>
        <w:tc>
          <w:tcPr>
            <w:tcW w:w="312" w:type="pct"/>
            <w:vAlign w:val="center"/>
          </w:tcPr>
          <w:p w14:paraId="349140CA" w14:textId="0CC2030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11</w:t>
            </w:r>
          </w:p>
        </w:tc>
        <w:tc>
          <w:tcPr>
            <w:tcW w:w="357" w:type="pct"/>
            <w:vAlign w:val="center"/>
          </w:tcPr>
          <w:p w14:paraId="436F6404" w14:textId="0CDA71DC"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1,441</w:t>
            </w:r>
          </w:p>
        </w:tc>
        <w:tc>
          <w:tcPr>
            <w:tcW w:w="301" w:type="pct"/>
            <w:vAlign w:val="center"/>
          </w:tcPr>
          <w:p w14:paraId="15B7B34C" w14:textId="6CE57FA8"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w:t>
            </w:r>
          </w:p>
        </w:tc>
      </w:tr>
      <w:tr w:rsidR="002F71E3" w:rsidRPr="00EB7AB6" w14:paraId="3588FEF0" w14:textId="43662774"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3BB4DEA1" w14:textId="2411339A" w:rsidR="00D86342" w:rsidRPr="00EB7AB6" w:rsidRDefault="00D86342" w:rsidP="00D86342">
            <w:pPr>
              <w:pStyle w:val="Tabletext0"/>
              <w:rPr>
                <w:b w:val="0"/>
                <w:bCs w:val="0"/>
                <w:sz w:val="22"/>
                <w:szCs w:val="16"/>
              </w:rPr>
            </w:pPr>
            <w:r w:rsidRPr="00EB7AB6">
              <w:rPr>
                <w:b w:val="0"/>
                <w:bCs w:val="0"/>
                <w:sz w:val="22"/>
                <w:szCs w:val="16"/>
              </w:rPr>
              <w:t>Non-</w:t>
            </w:r>
            <w:r w:rsidR="00BD677E" w:rsidRPr="00EB7AB6">
              <w:rPr>
                <w:b w:val="0"/>
                <w:bCs w:val="0"/>
                <w:sz w:val="22"/>
                <w:szCs w:val="16"/>
              </w:rPr>
              <w:t>Hodgkin’</w:t>
            </w:r>
            <w:r w:rsidR="00BD677E" w:rsidRPr="00EB7AB6">
              <w:rPr>
                <w:sz w:val="22"/>
                <w:szCs w:val="16"/>
              </w:rPr>
              <w:t>s</w:t>
            </w:r>
            <w:r w:rsidRPr="00EB7AB6">
              <w:rPr>
                <w:b w:val="0"/>
                <w:bCs w:val="0"/>
                <w:sz w:val="22"/>
                <w:szCs w:val="16"/>
              </w:rPr>
              <w:t xml:space="preserve"> Lymphoma</w:t>
            </w:r>
          </w:p>
        </w:tc>
        <w:tc>
          <w:tcPr>
            <w:tcW w:w="534" w:type="pct"/>
            <w:vAlign w:val="center"/>
          </w:tcPr>
          <w:p w14:paraId="24CDACB1" w14:textId="51093164"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9,905</w:t>
            </w:r>
          </w:p>
        </w:tc>
        <w:tc>
          <w:tcPr>
            <w:tcW w:w="412" w:type="pct"/>
            <w:vAlign w:val="center"/>
          </w:tcPr>
          <w:p w14:paraId="0166D2DA" w14:textId="0E4FDAA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5,649</w:t>
            </w:r>
          </w:p>
        </w:tc>
        <w:tc>
          <w:tcPr>
            <w:tcW w:w="268" w:type="pct"/>
            <w:vAlign w:val="center"/>
          </w:tcPr>
          <w:p w14:paraId="60B3B2C9" w14:textId="17CE12D6"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57</w:t>
            </w:r>
          </w:p>
        </w:tc>
        <w:tc>
          <w:tcPr>
            <w:tcW w:w="402" w:type="pct"/>
            <w:vAlign w:val="center"/>
          </w:tcPr>
          <w:p w14:paraId="68DEAEB2" w14:textId="6125CF1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1,231</w:t>
            </w:r>
          </w:p>
        </w:tc>
        <w:tc>
          <w:tcPr>
            <w:tcW w:w="268" w:type="pct"/>
            <w:vAlign w:val="center"/>
          </w:tcPr>
          <w:p w14:paraId="41E0DAA0" w14:textId="02C0CE2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w:t>
            </w:r>
          </w:p>
        </w:tc>
        <w:tc>
          <w:tcPr>
            <w:tcW w:w="402" w:type="pct"/>
            <w:vAlign w:val="center"/>
          </w:tcPr>
          <w:p w14:paraId="6A2FFE8B" w14:textId="7BAD3A3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1,014</w:t>
            </w:r>
          </w:p>
        </w:tc>
        <w:tc>
          <w:tcPr>
            <w:tcW w:w="306" w:type="pct"/>
            <w:vAlign w:val="center"/>
          </w:tcPr>
          <w:p w14:paraId="4E451334" w14:textId="02ED418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w:t>
            </w:r>
          </w:p>
        </w:tc>
        <w:tc>
          <w:tcPr>
            <w:tcW w:w="412" w:type="pct"/>
            <w:vAlign w:val="center"/>
          </w:tcPr>
          <w:p w14:paraId="4AFEA3A2" w14:textId="54DD0C5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1,114</w:t>
            </w:r>
          </w:p>
        </w:tc>
        <w:tc>
          <w:tcPr>
            <w:tcW w:w="312" w:type="pct"/>
            <w:vAlign w:val="center"/>
          </w:tcPr>
          <w:p w14:paraId="25D84D5A" w14:textId="23908711"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11</w:t>
            </w:r>
          </w:p>
        </w:tc>
        <w:tc>
          <w:tcPr>
            <w:tcW w:w="357" w:type="pct"/>
            <w:vAlign w:val="center"/>
          </w:tcPr>
          <w:p w14:paraId="761C44D1" w14:textId="0C28FA9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897</w:t>
            </w:r>
          </w:p>
        </w:tc>
        <w:tc>
          <w:tcPr>
            <w:tcW w:w="301" w:type="pct"/>
            <w:vAlign w:val="center"/>
          </w:tcPr>
          <w:p w14:paraId="41045380" w14:textId="7FAFA9CC"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w:t>
            </w:r>
          </w:p>
        </w:tc>
      </w:tr>
      <w:tr w:rsidR="002F71E3" w:rsidRPr="00EB7AB6" w14:paraId="51905E61" w14:textId="5716E1C8" w:rsidTr="005E1635">
        <w:tc>
          <w:tcPr>
            <w:cnfStyle w:val="001000000000" w:firstRow="0" w:lastRow="0" w:firstColumn="1" w:lastColumn="0" w:oddVBand="0" w:evenVBand="0" w:oddHBand="0" w:evenHBand="0" w:firstRowFirstColumn="0" w:firstRowLastColumn="0" w:lastRowFirstColumn="0" w:lastRowLastColumn="0"/>
            <w:tcW w:w="1025" w:type="pct"/>
          </w:tcPr>
          <w:p w14:paraId="397F78AC" w14:textId="35AF2E81" w:rsidR="00D86342" w:rsidRPr="00EB7AB6" w:rsidRDefault="00D86342" w:rsidP="00D86342">
            <w:pPr>
              <w:pStyle w:val="Tabletext0"/>
              <w:rPr>
                <w:b w:val="0"/>
                <w:bCs w:val="0"/>
                <w:sz w:val="22"/>
                <w:szCs w:val="16"/>
              </w:rPr>
            </w:pPr>
            <w:r w:rsidRPr="00EB7AB6">
              <w:rPr>
                <w:b w:val="0"/>
                <w:bCs w:val="0"/>
                <w:sz w:val="22"/>
                <w:szCs w:val="16"/>
              </w:rPr>
              <w:lastRenderedPageBreak/>
              <w:t>Uterine Corpus</w:t>
            </w:r>
          </w:p>
        </w:tc>
        <w:tc>
          <w:tcPr>
            <w:tcW w:w="534" w:type="pct"/>
            <w:vAlign w:val="center"/>
          </w:tcPr>
          <w:p w14:paraId="6A45236B" w14:textId="40BB2FCC"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8,250</w:t>
            </w:r>
          </w:p>
        </w:tc>
        <w:tc>
          <w:tcPr>
            <w:tcW w:w="412" w:type="pct"/>
            <w:vAlign w:val="center"/>
          </w:tcPr>
          <w:p w14:paraId="796C9DE7" w14:textId="02027C43"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2,986</w:t>
            </w:r>
          </w:p>
        </w:tc>
        <w:tc>
          <w:tcPr>
            <w:tcW w:w="268" w:type="pct"/>
            <w:vAlign w:val="center"/>
          </w:tcPr>
          <w:p w14:paraId="56F2A58C" w14:textId="417D574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36</w:t>
            </w:r>
          </w:p>
        </w:tc>
        <w:tc>
          <w:tcPr>
            <w:tcW w:w="402" w:type="pct"/>
            <w:vAlign w:val="center"/>
          </w:tcPr>
          <w:p w14:paraId="35C5C4CD" w14:textId="427CE826"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961</w:t>
            </w:r>
          </w:p>
        </w:tc>
        <w:tc>
          <w:tcPr>
            <w:tcW w:w="268" w:type="pct"/>
            <w:vAlign w:val="center"/>
          </w:tcPr>
          <w:p w14:paraId="7F1BB73F" w14:textId="36E686AC"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12</w:t>
            </w:r>
          </w:p>
        </w:tc>
        <w:tc>
          <w:tcPr>
            <w:tcW w:w="402" w:type="pct"/>
            <w:vAlign w:val="center"/>
          </w:tcPr>
          <w:p w14:paraId="6551F6BA" w14:textId="75FD43C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999</w:t>
            </w:r>
          </w:p>
        </w:tc>
        <w:tc>
          <w:tcPr>
            <w:tcW w:w="306" w:type="pct"/>
            <w:vAlign w:val="center"/>
          </w:tcPr>
          <w:p w14:paraId="14732DBE" w14:textId="045B165C"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12</w:t>
            </w:r>
          </w:p>
        </w:tc>
        <w:tc>
          <w:tcPr>
            <w:tcW w:w="412" w:type="pct"/>
            <w:vAlign w:val="center"/>
          </w:tcPr>
          <w:p w14:paraId="21AE8248" w14:textId="771DF98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1,339</w:t>
            </w:r>
          </w:p>
        </w:tc>
        <w:tc>
          <w:tcPr>
            <w:tcW w:w="312" w:type="pct"/>
            <w:vAlign w:val="center"/>
          </w:tcPr>
          <w:p w14:paraId="3EC8B6BC" w14:textId="67EE64E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16</w:t>
            </w:r>
          </w:p>
        </w:tc>
        <w:tc>
          <w:tcPr>
            <w:tcW w:w="357" w:type="pct"/>
            <w:vAlign w:val="center"/>
          </w:tcPr>
          <w:p w14:paraId="35171514" w14:textId="1971DD81"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1,965</w:t>
            </w:r>
          </w:p>
        </w:tc>
        <w:tc>
          <w:tcPr>
            <w:tcW w:w="301" w:type="pct"/>
            <w:vAlign w:val="center"/>
          </w:tcPr>
          <w:p w14:paraId="23E0A2AE" w14:textId="06B02CA1"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w:t>
            </w:r>
            <w:r>
              <w:rPr>
                <w:rFonts w:cs="Calibri"/>
                <w:sz w:val="22"/>
                <w:szCs w:val="16"/>
              </w:rPr>
              <w:t>4</w:t>
            </w:r>
          </w:p>
        </w:tc>
      </w:tr>
      <w:tr w:rsidR="002F71E3" w:rsidRPr="00EB7AB6" w14:paraId="7F6CC3CC" w14:textId="7BCDABB3"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2A819F55" w14:textId="344052C8" w:rsidR="00D86342" w:rsidRPr="00EB7AB6" w:rsidRDefault="00D86342" w:rsidP="00D86342">
            <w:pPr>
              <w:pStyle w:val="Tabletext0"/>
              <w:rPr>
                <w:b w:val="0"/>
                <w:bCs w:val="0"/>
                <w:sz w:val="22"/>
                <w:szCs w:val="16"/>
              </w:rPr>
            </w:pPr>
            <w:r w:rsidRPr="00EB7AB6">
              <w:rPr>
                <w:b w:val="0"/>
                <w:bCs w:val="0"/>
                <w:sz w:val="22"/>
                <w:szCs w:val="16"/>
              </w:rPr>
              <w:t>Kidney/Renal Pelvis</w:t>
            </w:r>
          </w:p>
        </w:tc>
        <w:tc>
          <w:tcPr>
            <w:tcW w:w="534" w:type="pct"/>
            <w:vAlign w:val="center"/>
          </w:tcPr>
          <w:p w14:paraId="49CA4F87" w14:textId="7C28C97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7,084</w:t>
            </w:r>
          </w:p>
        </w:tc>
        <w:tc>
          <w:tcPr>
            <w:tcW w:w="412" w:type="pct"/>
            <w:vAlign w:val="center"/>
          </w:tcPr>
          <w:p w14:paraId="7159CB1A" w14:textId="19CC7551"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3,740</w:t>
            </w:r>
          </w:p>
        </w:tc>
        <w:tc>
          <w:tcPr>
            <w:tcW w:w="268" w:type="pct"/>
            <w:vAlign w:val="center"/>
          </w:tcPr>
          <w:p w14:paraId="1CD19537" w14:textId="22A2A1E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53</w:t>
            </w:r>
          </w:p>
        </w:tc>
        <w:tc>
          <w:tcPr>
            <w:tcW w:w="402" w:type="pct"/>
            <w:vAlign w:val="center"/>
          </w:tcPr>
          <w:p w14:paraId="2F5620B2" w14:textId="09EA68B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939</w:t>
            </w:r>
          </w:p>
        </w:tc>
        <w:tc>
          <w:tcPr>
            <w:tcW w:w="268" w:type="pct"/>
            <w:vAlign w:val="center"/>
          </w:tcPr>
          <w:p w14:paraId="16310B9B" w14:textId="48F97C9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13</w:t>
            </w:r>
          </w:p>
        </w:tc>
        <w:tc>
          <w:tcPr>
            <w:tcW w:w="402" w:type="pct"/>
            <w:vAlign w:val="center"/>
          </w:tcPr>
          <w:p w14:paraId="729702F6" w14:textId="3E32F9A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838</w:t>
            </w:r>
          </w:p>
        </w:tc>
        <w:tc>
          <w:tcPr>
            <w:tcW w:w="306" w:type="pct"/>
            <w:vAlign w:val="center"/>
          </w:tcPr>
          <w:p w14:paraId="2659866A" w14:textId="6B8C359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w:t>
            </w:r>
          </w:p>
        </w:tc>
        <w:tc>
          <w:tcPr>
            <w:tcW w:w="412" w:type="pct"/>
            <w:vAlign w:val="center"/>
          </w:tcPr>
          <w:p w14:paraId="53864B7A" w14:textId="3E9BFC8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901</w:t>
            </w:r>
          </w:p>
        </w:tc>
        <w:tc>
          <w:tcPr>
            <w:tcW w:w="312" w:type="pct"/>
            <w:vAlign w:val="center"/>
          </w:tcPr>
          <w:p w14:paraId="620A5F49" w14:textId="3231AC7C"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13</w:t>
            </w:r>
          </w:p>
        </w:tc>
        <w:tc>
          <w:tcPr>
            <w:tcW w:w="357" w:type="pct"/>
            <w:vAlign w:val="center"/>
          </w:tcPr>
          <w:p w14:paraId="42F656CD" w14:textId="07F86E81"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666</w:t>
            </w:r>
          </w:p>
        </w:tc>
        <w:tc>
          <w:tcPr>
            <w:tcW w:w="301" w:type="pct"/>
            <w:vAlign w:val="center"/>
          </w:tcPr>
          <w:p w14:paraId="1C40DE9A" w14:textId="7E139994"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w:t>
            </w:r>
          </w:p>
        </w:tc>
      </w:tr>
      <w:tr w:rsidR="002F71E3" w:rsidRPr="00EB7AB6" w14:paraId="60C8A6FD" w14:textId="7FA8750F" w:rsidTr="005E1635">
        <w:tc>
          <w:tcPr>
            <w:cnfStyle w:val="001000000000" w:firstRow="0" w:lastRow="0" w:firstColumn="1" w:lastColumn="0" w:oddVBand="0" w:evenVBand="0" w:oddHBand="0" w:evenHBand="0" w:firstRowFirstColumn="0" w:firstRowLastColumn="0" w:lastRowFirstColumn="0" w:lastRowLastColumn="0"/>
            <w:tcW w:w="1025" w:type="pct"/>
          </w:tcPr>
          <w:p w14:paraId="0AA05456" w14:textId="10CF00A2" w:rsidR="00D86342" w:rsidRPr="00EB7AB6" w:rsidRDefault="00D86342" w:rsidP="00D86342">
            <w:pPr>
              <w:pStyle w:val="Tabletext0"/>
              <w:rPr>
                <w:b w:val="0"/>
                <w:bCs w:val="0"/>
                <w:sz w:val="22"/>
                <w:szCs w:val="16"/>
              </w:rPr>
            </w:pPr>
            <w:r w:rsidRPr="00EB7AB6">
              <w:rPr>
                <w:b w:val="0"/>
                <w:bCs w:val="0"/>
                <w:sz w:val="22"/>
                <w:szCs w:val="16"/>
              </w:rPr>
              <w:t>Head/Neck</w:t>
            </w:r>
          </w:p>
        </w:tc>
        <w:tc>
          <w:tcPr>
            <w:tcW w:w="534" w:type="pct"/>
            <w:vAlign w:val="center"/>
          </w:tcPr>
          <w:p w14:paraId="43D01805" w14:textId="2505243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6,718</w:t>
            </w:r>
          </w:p>
        </w:tc>
        <w:tc>
          <w:tcPr>
            <w:tcW w:w="412" w:type="pct"/>
            <w:vAlign w:val="center"/>
          </w:tcPr>
          <w:p w14:paraId="21365B2C" w14:textId="3DBFAB86"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3,298</w:t>
            </w:r>
          </w:p>
        </w:tc>
        <w:tc>
          <w:tcPr>
            <w:tcW w:w="268" w:type="pct"/>
            <w:vAlign w:val="center"/>
          </w:tcPr>
          <w:p w14:paraId="3D547B47" w14:textId="6B4157D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49</w:t>
            </w:r>
          </w:p>
        </w:tc>
        <w:tc>
          <w:tcPr>
            <w:tcW w:w="402" w:type="pct"/>
            <w:vAlign w:val="center"/>
          </w:tcPr>
          <w:p w14:paraId="6D0A39E4" w14:textId="70C218F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923</w:t>
            </w:r>
          </w:p>
        </w:tc>
        <w:tc>
          <w:tcPr>
            <w:tcW w:w="268" w:type="pct"/>
            <w:vAlign w:val="center"/>
          </w:tcPr>
          <w:p w14:paraId="3C5BDDA2" w14:textId="243B398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14</w:t>
            </w:r>
          </w:p>
        </w:tc>
        <w:tc>
          <w:tcPr>
            <w:tcW w:w="402" w:type="pct"/>
            <w:vAlign w:val="center"/>
          </w:tcPr>
          <w:p w14:paraId="2B5268CB" w14:textId="1CB256A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727</w:t>
            </w:r>
          </w:p>
        </w:tc>
        <w:tc>
          <w:tcPr>
            <w:tcW w:w="306" w:type="pct"/>
            <w:vAlign w:val="center"/>
          </w:tcPr>
          <w:p w14:paraId="138AFE87" w14:textId="1C5732B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11</w:t>
            </w:r>
          </w:p>
        </w:tc>
        <w:tc>
          <w:tcPr>
            <w:tcW w:w="412" w:type="pct"/>
            <w:vAlign w:val="center"/>
          </w:tcPr>
          <w:p w14:paraId="56533F28" w14:textId="5C7FB083"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902</w:t>
            </w:r>
          </w:p>
        </w:tc>
        <w:tc>
          <w:tcPr>
            <w:tcW w:w="312" w:type="pct"/>
            <w:vAlign w:val="center"/>
          </w:tcPr>
          <w:p w14:paraId="52AAD1A0" w14:textId="7E5D011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13</w:t>
            </w:r>
          </w:p>
        </w:tc>
        <w:tc>
          <w:tcPr>
            <w:tcW w:w="357" w:type="pct"/>
            <w:vAlign w:val="center"/>
          </w:tcPr>
          <w:p w14:paraId="7E38B6C5" w14:textId="2B7E26F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868</w:t>
            </w:r>
          </w:p>
        </w:tc>
        <w:tc>
          <w:tcPr>
            <w:tcW w:w="301" w:type="pct"/>
            <w:vAlign w:val="center"/>
          </w:tcPr>
          <w:p w14:paraId="7C9FCCB6" w14:textId="6C824BD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w:t>
            </w:r>
            <w:r>
              <w:rPr>
                <w:rFonts w:cs="Calibri"/>
                <w:sz w:val="22"/>
                <w:szCs w:val="16"/>
              </w:rPr>
              <w:t>3</w:t>
            </w:r>
          </w:p>
        </w:tc>
      </w:tr>
      <w:tr w:rsidR="002F71E3" w:rsidRPr="00EB7AB6" w14:paraId="245A8196" w14:textId="197D6385"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0CBB28D5" w14:textId="578470A2" w:rsidR="00D86342" w:rsidRPr="00EB7AB6" w:rsidRDefault="00D86342" w:rsidP="00D86342">
            <w:pPr>
              <w:pStyle w:val="Tabletext0"/>
              <w:rPr>
                <w:b w:val="0"/>
                <w:bCs w:val="0"/>
                <w:sz w:val="22"/>
                <w:szCs w:val="16"/>
              </w:rPr>
            </w:pPr>
            <w:r w:rsidRPr="00EB7AB6">
              <w:rPr>
                <w:b w:val="0"/>
                <w:bCs w:val="0"/>
                <w:sz w:val="22"/>
                <w:szCs w:val="16"/>
              </w:rPr>
              <w:t>Leukemia</w:t>
            </w:r>
          </w:p>
        </w:tc>
        <w:tc>
          <w:tcPr>
            <w:tcW w:w="534" w:type="pct"/>
            <w:vAlign w:val="center"/>
          </w:tcPr>
          <w:p w14:paraId="031A1C98" w14:textId="2D33BC5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5,992</w:t>
            </w:r>
          </w:p>
        </w:tc>
        <w:tc>
          <w:tcPr>
            <w:tcW w:w="412" w:type="pct"/>
            <w:vAlign w:val="center"/>
          </w:tcPr>
          <w:p w14:paraId="1BC7A2F3" w14:textId="2680B002"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3,776</w:t>
            </w:r>
          </w:p>
        </w:tc>
        <w:tc>
          <w:tcPr>
            <w:tcW w:w="268" w:type="pct"/>
            <w:vAlign w:val="center"/>
          </w:tcPr>
          <w:p w14:paraId="54C312CE" w14:textId="34A115C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63</w:t>
            </w:r>
          </w:p>
        </w:tc>
        <w:tc>
          <w:tcPr>
            <w:tcW w:w="402" w:type="pct"/>
            <w:vAlign w:val="center"/>
          </w:tcPr>
          <w:p w14:paraId="5AB5411A" w14:textId="5D34F3C0"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838</w:t>
            </w:r>
          </w:p>
        </w:tc>
        <w:tc>
          <w:tcPr>
            <w:tcW w:w="268" w:type="pct"/>
            <w:vAlign w:val="center"/>
          </w:tcPr>
          <w:p w14:paraId="768F5B3B" w14:textId="13C22E6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w:t>
            </w:r>
            <w:r>
              <w:rPr>
                <w:rFonts w:cs="Calibri"/>
                <w:sz w:val="22"/>
                <w:szCs w:val="16"/>
              </w:rPr>
              <w:t>4</w:t>
            </w:r>
          </w:p>
        </w:tc>
        <w:tc>
          <w:tcPr>
            <w:tcW w:w="402" w:type="pct"/>
            <w:vAlign w:val="center"/>
          </w:tcPr>
          <w:p w14:paraId="74ABF000" w14:textId="5852B49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486</w:t>
            </w:r>
          </w:p>
        </w:tc>
        <w:tc>
          <w:tcPr>
            <w:tcW w:w="306" w:type="pct"/>
            <w:vAlign w:val="center"/>
          </w:tcPr>
          <w:p w14:paraId="03231CBA" w14:textId="208FF4B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w:t>
            </w:r>
          </w:p>
        </w:tc>
        <w:tc>
          <w:tcPr>
            <w:tcW w:w="412" w:type="pct"/>
            <w:vAlign w:val="center"/>
          </w:tcPr>
          <w:p w14:paraId="7511AE42" w14:textId="3CE04DA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561</w:t>
            </w:r>
          </w:p>
        </w:tc>
        <w:tc>
          <w:tcPr>
            <w:tcW w:w="312" w:type="pct"/>
            <w:vAlign w:val="center"/>
          </w:tcPr>
          <w:p w14:paraId="42571E01" w14:textId="560E024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w:t>
            </w:r>
          </w:p>
        </w:tc>
        <w:tc>
          <w:tcPr>
            <w:tcW w:w="357" w:type="pct"/>
            <w:vAlign w:val="center"/>
          </w:tcPr>
          <w:p w14:paraId="2326D8DE" w14:textId="6FCD66F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331</w:t>
            </w:r>
          </w:p>
        </w:tc>
        <w:tc>
          <w:tcPr>
            <w:tcW w:w="301" w:type="pct"/>
            <w:vAlign w:val="center"/>
          </w:tcPr>
          <w:p w14:paraId="7A5FB377" w14:textId="715AB8C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6</w:t>
            </w:r>
          </w:p>
        </w:tc>
      </w:tr>
      <w:tr w:rsidR="002F71E3" w:rsidRPr="00EB7AB6" w14:paraId="6637F254" w14:textId="4474C761" w:rsidTr="005E1635">
        <w:tc>
          <w:tcPr>
            <w:cnfStyle w:val="001000000000" w:firstRow="0" w:lastRow="0" w:firstColumn="1" w:lastColumn="0" w:oddVBand="0" w:evenVBand="0" w:oddHBand="0" w:evenHBand="0" w:firstRowFirstColumn="0" w:firstRowLastColumn="0" w:lastRowFirstColumn="0" w:lastRowLastColumn="0"/>
            <w:tcW w:w="1025" w:type="pct"/>
          </w:tcPr>
          <w:p w14:paraId="3F2A0F2A" w14:textId="37348073" w:rsidR="00D86342" w:rsidRPr="00EB7AB6" w:rsidRDefault="00D86342" w:rsidP="00D86342">
            <w:pPr>
              <w:pStyle w:val="Tabletext0"/>
              <w:rPr>
                <w:b w:val="0"/>
                <w:bCs w:val="0"/>
                <w:sz w:val="22"/>
                <w:szCs w:val="16"/>
              </w:rPr>
            </w:pPr>
            <w:r w:rsidRPr="00EB7AB6">
              <w:rPr>
                <w:b w:val="0"/>
                <w:bCs w:val="0"/>
                <w:sz w:val="22"/>
                <w:szCs w:val="16"/>
              </w:rPr>
              <w:t>Pancreas</w:t>
            </w:r>
          </w:p>
        </w:tc>
        <w:tc>
          <w:tcPr>
            <w:tcW w:w="534" w:type="pct"/>
            <w:vAlign w:val="center"/>
          </w:tcPr>
          <w:p w14:paraId="4B949686" w14:textId="40AEDAF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5,437</w:t>
            </w:r>
          </w:p>
        </w:tc>
        <w:tc>
          <w:tcPr>
            <w:tcW w:w="412" w:type="pct"/>
            <w:vAlign w:val="center"/>
          </w:tcPr>
          <w:p w14:paraId="1E5F6B79" w14:textId="1669BDF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4,890</w:t>
            </w:r>
          </w:p>
        </w:tc>
        <w:tc>
          <w:tcPr>
            <w:tcW w:w="268" w:type="pct"/>
            <w:vAlign w:val="center"/>
          </w:tcPr>
          <w:p w14:paraId="4DAABDCC" w14:textId="7A1BB85E"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90</w:t>
            </w:r>
          </w:p>
        </w:tc>
        <w:tc>
          <w:tcPr>
            <w:tcW w:w="402" w:type="pct"/>
            <w:vAlign w:val="center"/>
          </w:tcPr>
          <w:p w14:paraId="2A4027D5" w14:textId="161BD81A"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352</w:t>
            </w:r>
          </w:p>
        </w:tc>
        <w:tc>
          <w:tcPr>
            <w:tcW w:w="268" w:type="pct"/>
            <w:vAlign w:val="center"/>
          </w:tcPr>
          <w:p w14:paraId="7A44DF5B" w14:textId="7BF8FE6D"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w:t>
            </w:r>
          </w:p>
        </w:tc>
        <w:tc>
          <w:tcPr>
            <w:tcW w:w="402" w:type="pct"/>
            <w:vAlign w:val="center"/>
          </w:tcPr>
          <w:p w14:paraId="3F39A31D" w14:textId="7923D3E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99</w:t>
            </w:r>
          </w:p>
        </w:tc>
        <w:tc>
          <w:tcPr>
            <w:tcW w:w="306" w:type="pct"/>
            <w:vAlign w:val="center"/>
          </w:tcPr>
          <w:p w14:paraId="21336F85" w14:textId="168394C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w:t>
            </w:r>
          </w:p>
        </w:tc>
        <w:tc>
          <w:tcPr>
            <w:tcW w:w="412" w:type="pct"/>
            <w:vAlign w:val="center"/>
          </w:tcPr>
          <w:p w14:paraId="4D4A0EF1" w14:textId="126D57D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63</w:t>
            </w:r>
          </w:p>
        </w:tc>
        <w:tc>
          <w:tcPr>
            <w:tcW w:w="312" w:type="pct"/>
            <w:vAlign w:val="center"/>
          </w:tcPr>
          <w:p w14:paraId="2D2C1449" w14:textId="171B641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w:t>
            </w:r>
          </w:p>
        </w:tc>
        <w:tc>
          <w:tcPr>
            <w:tcW w:w="357" w:type="pct"/>
            <w:vAlign w:val="center"/>
          </w:tcPr>
          <w:p w14:paraId="0F12FB1B" w14:textId="47018C9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33</w:t>
            </w:r>
          </w:p>
        </w:tc>
        <w:tc>
          <w:tcPr>
            <w:tcW w:w="301" w:type="pct"/>
            <w:vAlign w:val="center"/>
          </w:tcPr>
          <w:p w14:paraId="4F11A47C" w14:textId="364D83D2"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Pr>
                <w:sz w:val="22"/>
                <w:szCs w:val="16"/>
              </w:rPr>
              <w:t>1</w:t>
            </w:r>
          </w:p>
        </w:tc>
      </w:tr>
      <w:tr w:rsidR="002F71E3" w:rsidRPr="00EB7AB6" w14:paraId="658F1545" w14:textId="72E0177D"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0B587136" w14:textId="582B30FF" w:rsidR="00D86342" w:rsidRPr="00EB7AB6" w:rsidRDefault="00D86342" w:rsidP="00D86342">
            <w:pPr>
              <w:pStyle w:val="Tabletext0"/>
              <w:rPr>
                <w:b w:val="0"/>
                <w:bCs w:val="0"/>
                <w:sz w:val="22"/>
                <w:szCs w:val="16"/>
              </w:rPr>
            </w:pPr>
            <w:r w:rsidRPr="00EB7AB6">
              <w:rPr>
                <w:b w:val="0"/>
                <w:bCs w:val="0"/>
                <w:sz w:val="22"/>
                <w:szCs w:val="16"/>
              </w:rPr>
              <w:t>Stomach</w:t>
            </w:r>
          </w:p>
        </w:tc>
        <w:tc>
          <w:tcPr>
            <w:tcW w:w="534" w:type="pct"/>
            <w:vAlign w:val="center"/>
          </w:tcPr>
          <w:p w14:paraId="5AFBDF49" w14:textId="122B38B1"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3,448</w:t>
            </w:r>
          </w:p>
        </w:tc>
        <w:tc>
          <w:tcPr>
            <w:tcW w:w="412" w:type="pct"/>
            <w:vAlign w:val="center"/>
          </w:tcPr>
          <w:p w14:paraId="0BB1D5FB" w14:textId="3F2D10B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2,424</w:t>
            </w:r>
          </w:p>
        </w:tc>
        <w:tc>
          <w:tcPr>
            <w:tcW w:w="268" w:type="pct"/>
            <w:vAlign w:val="center"/>
          </w:tcPr>
          <w:p w14:paraId="406AA539" w14:textId="35832CE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70</w:t>
            </w:r>
          </w:p>
        </w:tc>
        <w:tc>
          <w:tcPr>
            <w:tcW w:w="402" w:type="pct"/>
            <w:vAlign w:val="center"/>
          </w:tcPr>
          <w:p w14:paraId="56514789" w14:textId="27E1940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411</w:t>
            </w:r>
          </w:p>
        </w:tc>
        <w:tc>
          <w:tcPr>
            <w:tcW w:w="268" w:type="pct"/>
            <w:vAlign w:val="center"/>
          </w:tcPr>
          <w:p w14:paraId="073225B8" w14:textId="6409E59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w:t>
            </w:r>
          </w:p>
        </w:tc>
        <w:tc>
          <w:tcPr>
            <w:tcW w:w="402" w:type="pct"/>
            <w:vAlign w:val="center"/>
          </w:tcPr>
          <w:p w14:paraId="29DDBA3E" w14:textId="5BFA43CB"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202</w:t>
            </w:r>
          </w:p>
        </w:tc>
        <w:tc>
          <w:tcPr>
            <w:tcW w:w="306" w:type="pct"/>
            <w:vAlign w:val="center"/>
          </w:tcPr>
          <w:p w14:paraId="3A3EB16B" w14:textId="60705CB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6</w:t>
            </w:r>
          </w:p>
        </w:tc>
        <w:tc>
          <w:tcPr>
            <w:tcW w:w="412" w:type="pct"/>
            <w:vAlign w:val="center"/>
          </w:tcPr>
          <w:p w14:paraId="122927FF" w14:textId="727CE58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225</w:t>
            </w:r>
          </w:p>
        </w:tc>
        <w:tc>
          <w:tcPr>
            <w:tcW w:w="312" w:type="pct"/>
            <w:vAlign w:val="center"/>
          </w:tcPr>
          <w:p w14:paraId="4FF0181C" w14:textId="43097C1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7</w:t>
            </w:r>
          </w:p>
        </w:tc>
        <w:tc>
          <w:tcPr>
            <w:tcW w:w="357" w:type="pct"/>
            <w:vAlign w:val="center"/>
          </w:tcPr>
          <w:p w14:paraId="48D9C609" w14:textId="2323ED4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186</w:t>
            </w:r>
          </w:p>
        </w:tc>
        <w:tc>
          <w:tcPr>
            <w:tcW w:w="301" w:type="pct"/>
            <w:vAlign w:val="center"/>
          </w:tcPr>
          <w:p w14:paraId="19F20C93" w14:textId="58C4082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w:t>
            </w:r>
          </w:p>
        </w:tc>
      </w:tr>
      <w:tr w:rsidR="002F71E3" w:rsidRPr="00EB7AB6" w14:paraId="701E364D" w14:textId="77777777" w:rsidTr="005E1635">
        <w:tc>
          <w:tcPr>
            <w:cnfStyle w:val="001000000000" w:firstRow="0" w:lastRow="0" w:firstColumn="1" w:lastColumn="0" w:oddVBand="0" w:evenVBand="0" w:oddHBand="0" w:evenHBand="0" w:firstRowFirstColumn="0" w:firstRowLastColumn="0" w:lastRowFirstColumn="0" w:lastRowLastColumn="0"/>
            <w:tcW w:w="1025" w:type="pct"/>
          </w:tcPr>
          <w:p w14:paraId="6C68A5CF" w14:textId="3CAD6A79" w:rsidR="00D86342" w:rsidRPr="00EB7AB6" w:rsidRDefault="00D86342" w:rsidP="00D86342">
            <w:pPr>
              <w:pStyle w:val="Tabletext0"/>
              <w:rPr>
                <w:b w:val="0"/>
                <w:bCs w:val="0"/>
                <w:sz w:val="22"/>
                <w:szCs w:val="16"/>
              </w:rPr>
            </w:pPr>
            <w:r w:rsidRPr="00EB7AB6">
              <w:rPr>
                <w:b w:val="0"/>
                <w:bCs w:val="0"/>
                <w:sz w:val="22"/>
                <w:szCs w:val="16"/>
              </w:rPr>
              <w:t>Ovary</w:t>
            </w:r>
          </w:p>
        </w:tc>
        <w:tc>
          <w:tcPr>
            <w:tcW w:w="534" w:type="pct"/>
            <w:vAlign w:val="center"/>
          </w:tcPr>
          <w:p w14:paraId="05ADEE03" w14:textId="55474E98"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2,913</w:t>
            </w:r>
          </w:p>
        </w:tc>
        <w:tc>
          <w:tcPr>
            <w:tcW w:w="412" w:type="pct"/>
            <w:vAlign w:val="center"/>
          </w:tcPr>
          <w:p w14:paraId="7C90ADA5" w14:textId="0F27CD3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1,633</w:t>
            </w:r>
          </w:p>
        </w:tc>
        <w:tc>
          <w:tcPr>
            <w:tcW w:w="268" w:type="pct"/>
            <w:vAlign w:val="center"/>
          </w:tcPr>
          <w:p w14:paraId="55629ADC" w14:textId="4AE7A75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56</w:t>
            </w:r>
          </w:p>
        </w:tc>
        <w:tc>
          <w:tcPr>
            <w:tcW w:w="402" w:type="pct"/>
            <w:vAlign w:val="center"/>
          </w:tcPr>
          <w:p w14:paraId="42DBD6F1" w14:textId="4FA02888"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354</w:t>
            </w:r>
          </w:p>
        </w:tc>
        <w:tc>
          <w:tcPr>
            <w:tcW w:w="268" w:type="pct"/>
            <w:vAlign w:val="center"/>
          </w:tcPr>
          <w:p w14:paraId="06D1C068" w14:textId="7E5A8341"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12</w:t>
            </w:r>
          </w:p>
        </w:tc>
        <w:tc>
          <w:tcPr>
            <w:tcW w:w="402" w:type="pct"/>
            <w:vAlign w:val="center"/>
          </w:tcPr>
          <w:p w14:paraId="37CF1BFD" w14:textId="1786C4C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233</w:t>
            </w:r>
          </w:p>
        </w:tc>
        <w:tc>
          <w:tcPr>
            <w:tcW w:w="306" w:type="pct"/>
            <w:vAlign w:val="center"/>
          </w:tcPr>
          <w:p w14:paraId="1F719A52" w14:textId="7C3213F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w:t>
            </w:r>
          </w:p>
        </w:tc>
        <w:tc>
          <w:tcPr>
            <w:tcW w:w="412" w:type="pct"/>
            <w:vAlign w:val="center"/>
          </w:tcPr>
          <w:p w14:paraId="6439F45C" w14:textId="3BE1F85B"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252</w:t>
            </w:r>
          </w:p>
        </w:tc>
        <w:tc>
          <w:tcPr>
            <w:tcW w:w="312" w:type="pct"/>
            <w:vAlign w:val="center"/>
          </w:tcPr>
          <w:p w14:paraId="1E604C95" w14:textId="449457E3"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9</w:t>
            </w:r>
          </w:p>
        </w:tc>
        <w:tc>
          <w:tcPr>
            <w:tcW w:w="357" w:type="pct"/>
            <w:vAlign w:val="center"/>
          </w:tcPr>
          <w:p w14:paraId="6F66BDD4" w14:textId="374A858D"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441</w:t>
            </w:r>
          </w:p>
        </w:tc>
        <w:tc>
          <w:tcPr>
            <w:tcW w:w="301" w:type="pct"/>
            <w:vAlign w:val="center"/>
          </w:tcPr>
          <w:p w14:paraId="538D55B7" w14:textId="759902F1"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15</w:t>
            </w:r>
          </w:p>
        </w:tc>
      </w:tr>
      <w:tr w:rsidR="002F71E3" w:rsidRPr="00EB7AB6" w14:paraId="61D0CFCC" w14:textId="77777777"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37FC5A71" w14:textId="01068E97" w:rsidR="00D86342" w:rsidRPr="00EB7AB6" w:rsidRDefault="00D86342" w:rsidP="00D86342">
            <w:pPr>
              <w:pStyle w:val="Tabletext0"/>
              <w:rPr>
                <w:b w:val="0"/>
                <w:bCs w:val="0"/>
                <w:sz w:val="22"/>
                <w:szCs w:val="16"/>
              </w:rPr>
            </w:pPr>
            <w:r w:rsidRPr="00EB7AB6">
              <w:rPr>
                <w:b w:val="0"/>
                <w:bCs w:val="0"/>
                <w:sz w:val="22"/>
                <w:szCs w:val="16"/>
              </w:rPr>
              <w:t>Liver/Bile Duct</w:t>
            </w:r>
          </w:p>
        </w:tc>
        <w:tc>
          <w:tcPr>
            <w:tcW w:w="534" w:type="pct"/>
            <w:vAlign w:val="center"/>
          </w:tcPr>
          <w:p w14:paraId="672672B8" w14:textId="741ED29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2,650</w:t>
            </w:r>
          </w:p>
        </w:tc>
        <w:tc>
          <w:tcPr>
            <w:tcW w:w="412" w:type="pct"/>
            <w:vAlign w:val="center"/>
          </w:tcPr>
          <w:p w14:paraId="490BFC99" w14:textId="4F5C435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2,138</w:t>
            </w:r>
          </w:p>
        </w:tc>
        <w:tc>
          <w:tcPr>
            <w:tcW w:w="268" w:type="pct"/>
            <w:vAlign w:val="center"/>
          </w:tcPr>
          <w:p w14:paraId="6BE647CE" w14:textId="5FC16E09"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81</w:t>
            </w:r>
          </w:p>
        </w:tc>
        <w:tc>
          <w:tcPr>
            <w:tcW w:w="402" w:type="pct"/>
            <w:vAlign w:val="center"/>
          </w:tcPr>
          <w:p w14:paraId="7C5D9BF3" w14:textId="1A7F01BC"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265</w:t>
            </w:r>
          </w:p>
        </w:tc>
        <w:tc>
          <w:tcPr>
            <w:tcW w:w="268" w:type="pct"/>
            <w:vAlign w:val="center"/>
          </w:tcPr>
          <w:p w14:paraId="2E34ABB2" w14:textId="5B08244C"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w:t>
            </w:r>
          </w:p>
        </w:tc>
        <w:tc>
          <w:tcPr>
            <w:tcW w:w="402" w:type="pct"/>
            <w:vAlign w:val="center"/>
          </w:tcPr>
          <w:p w14:paraId="35AB8D3A" w14:textId="674DF3C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120</w:t>
            </w:r>
          </w:p>
        </w:tc>
        <w:tc>
          <w:tcPr>
            <w:tcW w:w="306" w:type="pct"/>
            <w:vAlign w:val="center"/>
          </w:tcPr>
          <w:p w14:paraId="1155C171" w14:textId="49B45779"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5</w:t>
            </w:r>
          </w:p>
        </w:tc>
        <w:tc>
          <w:tcPr>
            <w:tcW w:w="412" w:type="pct"/>
            <w:vAlign w:val="center"/>
          </w:tcPr>
          <w:p w14:paraId="21EAB796" w14:textId="7B92F57E"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88</w:t>
            </w:r>
          </w:p>
        </w:tc>
        <w:tc>
          <w:tcPr>
            <w:tcW w:w="312" w:type="pct"/>
            <w:vAlign w:val="center"/>
          </w:tcPr>
          <w:p w14:paraId="4491BD6C" w14:textId="003150D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w:t>
            </w:r>
          </w:p>
        </w:tc>
        <w:tc>
          <w:tcPr>
            <w:tcW w:w="357" w:type="pct"/>
            <w:vAlign w:val="center"/>
          </w:tcPr>
          <w:p w14:paraId="261CC076" w14:textId="74DC33F9"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39</w:t>
            </w:r>
          </w:p>
        </w:tc>
        <w:tc>
          <w:tcPr>
            <w:tcW w:w="301" w:type="pct"/>
            <w:vAlign w:val="center"/>
          </w:tcPr>
          <w:p w14:paraId="38103BBF" w14:textId="0EB13413"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Pr>
                <w:sz w:val="22"/>
                <w:szCs w:val="16"/>
              </w:rPr>
              <w:t>1</w:t>
            </w:r>
          </w:p>
        </w:tc>
      </w:tr>
      <w:tr w:rsidR="002F71E3" w:rsidRPr="00EB7AB6" w14:paraId="0F322414" w14:textId="77777777" w:rsidTr="005E1635">
        <w:tc>
          <w:tcPr>
            <w:cnfStyle w:val="001000000000" w:firstRow="0" w:lastRow="0" w:firstColumn="1" w:lastColumn="0" w:oddVBand="0" w:evenVBand="0" w:oddHBand="0" w:evenHBand="0" w:firstRowFirstColumn="0" w:firstRowLastColumn="0" w:lastRowFirstColumn="0" w:lastRowLastColumn="0"/>
            <w:tcW w:w="1025" w:type="pct"/>
          </w:tcPr>
          <w:p w14:paraId="311021A9" w14:textId="7E57C58A" w:rsidR="00D86342" w:rsidRPr="00EB7AB6" w:rsidRDefault="00D86342" w:rsidP="00D86342">
            <w:pPr>
              <w:pStyle w:val="Tabletext0"/>
              <w:rPr>
                <w:b w:val="0"/>
                <w:bCs w:val="0"/>
                <w:sz w:val="22"/>
                <w:szCs w:val="16"/>
              </w:rPr>
            </w:pPr>
            <w:r w:rsidRPr="00EB7AB6">
              <w:rPr>
                <w:b w:val="0"/>
                <w:bCs w:val="0"/>
                <w:sz w:val="22"/>
                <w:szCs w:val="16"/>
              </w:rPr>
              <w:t>Esophagus</w:t>
            </w:r>
          </w:p>
        </w:tc>
        <w:tc>
          <w:tcPr>
            <w:tcW w:w="534" w:type="pct"/>
            <w:vAlign w:val="center"/>
          </w:tcPr>
          <w:p w14:paraId="52E81D0C" w14:textId="3370D87A"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1,863</w:t>
            </w:r>
          </w:p>
        </w:tc>
        <w:tc>
          <w:tcPr>
            <w:tcW w:w="412" w:type="pct"/>
            <w:vAlign w:val="center"/>
          </w:tcPr>
          <w:p w14:paraId="2DAF283B" w14:textId="6B5B3849"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1,438</w:t>
            </w:r>
          </w:p>
        </w:tc>
        <w:tc>
          <w:tcPr>
            <w:tcW w:w="268" w:type="pct"/>
            <w:vAlign w:val="center"/>
          </w:tcPr>
          <w:p w14:paraId="33A7353A" w14:textId="694CAB9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77</w:t>
            </w:r>
          </w:p>
        </w:tc>
        <w:tc>
          <w:tcPr>
            <w:tcW w:w="402" w:type="pct"/>
            <w:vAlign w:val="center"/>
          </w:tcPr>
          <w:p w14:paraId="30B1CB16" w14:textId="0941587D"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193</w:t>
            </w:r>
          </w:p>
        </w:tc>
        <w:tc>
          <w:tcPr>
            <w:tcW w:w="268" w:type="pct"/>
            <w:vAlign w:val="center"/>
          </w:tcPr>
          <w:p w14:paraId="2FC8DCBE" w14:textId="4B283925"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w:t>
            </w:r>
          </w:p>
        </w:tc>
        <w:tc>
          <w:tcPr>
            <w:tcW w:w="402" w:type="pct"/>
            <w:vAlign w:val="center"/>
          </w:tcPr>
          <w:p w14:paraId="47C91F05" w14:textId="669C374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105</w:t>
            </w:r>
          </w:p>
        </w:tc>
        <w:tc>
          <w:tcPr>
            <w:tcW w:w="306" w:type="pct"/>
            <w:vAlign w:val="center"/>
          </w:tcPr>
          <w:p w14:paraId="09B7CCED" w14:textId="51042034"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6</w:t>
            </w:r>
          </w:p>
        </w:tc>
        <w:tc>
          <w:tcPr>
            <w:tcW w:w="412" w:type="pct"/>
            <w:vAlign w:val="center"/>
          </w:tcPr>
          <w:p w14:paraId="6B3D45DC" w14:textId="0BC9157F"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88</w:t>
            </w:r>
          </w:p>
        </w:tc>
        <w:tc>
          <w:tcPr>
            <w:tcW w:w="312" w:type="pct"/>
            <w:vAlign w:val="center"/>
          </w:tcPr>
          <w:p w14:paraId="28ADF7BE" w14:textId="099F3DEE"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5</w:t>
            </w:r>
          </w:p>
        </w:tc>
        <w:tc>
          <w:tcPr>
            <w:tcW w:w="357" w:type="pct"/>
            <w:vAlign w:val="center"/>
          </w:tcPr>
          <w:p w14:paraId="35060060" w14:textId="4A419B20"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39</w:t>
            </w:r>
          </w:p>
        </w:tc>
        <w:tc>
          <w:tcPr>
            <w:tcW w:w="301" w:type="pct"/>
            <w:vAlign w:val="center"/>
          </w:tcPr>
          <w:p w14:paraId="4249403C" w14:textId="6AD3CC77" w:rsidR="00D86342" w:rsidRPr="00D86342" w:rsidRDefault="00D86342" w:rsidP="00D86342">
            <w:pPr>
              <w:pStyle w:val="Tabletext0"/>
              <w:jc w:val="right"/>
              <w:cnfStyle w:val="000000000000" w:firstRow="0" w:lastRow="0" w:firstColumn="0" w:lastColumn="0" w:oddVBand="0" w:evenVBand="0" w:oddHBand="0" w:evenHBand="0" w:firstRowFirstColumn="0" w:firstRowLastColumn="0" w:lastRowFirstColumn="0" w:lastRowLastColumn="0"/>
              <w:rPr>
                <w:sz w:val="22"/>
                <w:szCs w:val="16"/>
              </w:rPr>
            </w:pPr>
            <w:r w:rsidRPr="00D86342">
              <w:rPr>
                <w:rFonts w:cs="Calibri"/>
                <w:sz w:val="22"/>
                <w:szCs w:val="16"/>
              </w:rPr>
              <w:t>2</w:t>
            </w:r>
          </w:p>
        </w:tc>
      </w:tr>
      <w:tr w:rsidR="002F71E3" w:rsidRPr="00EB7AB6" w14:paraId="24503EB7" w14:textId="77777777" w:rsidTr="005E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37F17A5F" w14:textId="43B21E4C" w:rsidR="00D86342" w:rsidRPr="00EB7AB6" w:rsidRDefault="00D86342" w:rsidP="00D86342">
            <w:pPr>
              <w:pStyle w:val="Tabletext0"/>
              <w:rPr>
                <w:b w:val="0"/>
                <w:bCs w:val="0"/>
                <w:sz w:val="22"/>
                <w:szCs w:val="16"/>
              </w:rPr>
            </w:pPr>
            <w:r w:rsidRPr="00EB7AB6">
              <w:rPr>
                <w:b w:val="0"/>
                <w:bCs w:val="0"/>
                <w:sz w:val="22"/>
                <w:szCs w:val="16"/>
              </w:rPr>
              <w:t>Uterine Cervix</w:t>
            </w:r>
          </w:p>
        </w:tc>
        <w:tc>
          <w:tcPr>
            <w:tcW w:w="534" w:type="pct"/>
            <w:vAlign w:val="center"/>
          </w:tcPr>
          <w:p w14:paraId="45F05A44" w14:textId="052D816F"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1,056</w:t>
            </w:r>
          </w:p>
        </w:tc>
        <w:tc>
          <w:tcPr>
            <w:tcW w:w="412" w:type="pct"/>
            <w:vAlign w:val="center"/>
          </w:tcPr>
          <w:p w14:paraId="30C3AEAF" w14:textId="370CB849"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335</w:t>
            </w:r>
          </w:p>
        </w:tc>
        <w:tc>
          <w:tcPr>
            <w:tcW w:w="268" w:type="pct"/>
            <w:vAlign w:val="center"/>
          </w:tcPr>
          <w:p w14:paraId="5E112A17" w14:textId="5C425B1D"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32</w:t>
            </w:r>
          </w:p>
        </w:tc>
        <w:tc>
          <w:tcPr>
            <w:tcW w:w="402" w:type="pct"/>
            <w:vAlign w:val="center"/>
          </w:tcPr>
          <w:p w14:paraId="5388AF3D" w14:textId="53562BC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87</w:t>
            </w:r>
          </w:p>
        </w:tc>
        <w:tc>
          <w:tcPr>
            <w:tcW w:w="268" w:type="pct"/>
            <w:vAlign w:val="center"/>
          </w:tcPr>
          <w:p w14:paraId="3DB78CCE" w14:textId="79D8BD6C"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8</w:t>
            </w:r>
          </w:p>
        </w:tc>
        <w:tc>
          <w:tcPr>
            <w:tcW w:w="402" w:type="pct"/>
            <w:vAlign w:val="center"/>
          </w:tcPr>
          <w:p w14:paraId="45A185EA" w14:textId="792DEC0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97</w:t>
            </w:r>
          </w:p>
        </w:tc>
        <w:tc>
          <w:tcPr>
            <w:tcW w:w="306" w:type="pct"/>
            <w:vAlign w:val="center"/>
          </w:tcPr>
          <w:p w14:paraId="609B3BFF" w14:textId="335C5788"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9</w:t>
            </w:r>
          </w:p>
        </w:tc>
        <w:tc>
          <w:tcPr>
            <w:tcW w:w="412" w:type="pct"/>
            <w:vAlign w:val="center"/>
          </w:tcPr>
          <w:p w14:paraId="3E59853F" w14:textId="4C9D8C75"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157</w:t>
            </w:r>
          </w:p>
        </w:tc>
        <w:tc>
          <w:tcPr>
            <w:tcW w:w="312" w:type="pct"/>
            <w:vAlign w:val="center"/>
          </w:tcPr>
          <w:p w14:paraId="0B59930A" w14:textId="63068FEA"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15</w:t>
            </w:r>
          </w:p>
        </w:tc>
        <w:tc>
          <w:tcPr>
            <w:tcW w:w="357" w:type="pct"/>
            <w:vAlign w:val="center"/>
          </w:tcPr>
          <w:p w14:paraId="066A8F3F" w14:textId="6601265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380</w:t>
            </w:r>
          </w:p>
        </w:tc>
        <w:tc>
          <w:tcPr>
            <w:tcW w:w="301" w:type="pct"/>
            <w:vAlign w:val="center"/>
          </w:tcPr>
          <w:p w14:paraId="41062899" w14:textId="18179277" w:rsidR="00D86342" w:rsidRPr="00D86342" w:rsidRDefault="00D86342" w:rsidP="00D86342">
            <w:pPr>
              <w:pStyle w:val="Tabletext0"/>
              <w:jc w:val="right"/>
              <w:cnfStyle w:val="000000100000" w:firstRow="0" w:lastRow="0" w:firstColumn="0" w:lastColumn="0" w:oddVBand="0" w:evenVBand="0" w:oddHBand="1" w:evenHBand="0" w:firstRowFirstColumn="0" w:firstRowLastColumn="0" w:lastRowFirstColumn="0" w:lastRowLastColumn="0"/>
              <w:rPr>
                <w:sz w:val="22"/>
                <w:szCs w:val="16"/>
              </w:rPr>
            </w:pPr>
            <w:r w:rsidRPr="00D86342">
              <w:rPr>
                <w:rFonts w:cs="Calibri"/>
                <w:sz w:val="22"/>
                <w:szCs w:val="16"/>
              </w:rPr>
              <w:t>36</w:t>
            </w:r>
          </w:p>
        </w:tc>
      </w:tr>
    </w:tbl>
    <w:p w14:paraId="7D119E07" w14:textId="77777777" w:rsidR="002D1AF3" w:rsidRDefault="00B514BA" w:rsidP="00AB2A78">
      <w:pPr>
        <w:pStyle w:val="table-notestd"/>
      </w:pPr>
      <w:r w:rsidRPr="00B514BA">
        <w:t xml:space="preserve">* Sites reflect most </w:t>
      </w:r>
      <w:r w:rsidR="00AB2A78">
        <w:t>common</w:t>
      </w:r>
      <w:r w:rsidR="00AB2A78" w:rsidRPr="00B514BA">
        <w:t xml:space="preserve"> </w:t>
      </w:r>
      <w:r w:rsidRPr="00B514BA">
        <w:t>cancer sites in SEER-CAHPS.</w:t>
      </w:r>
    </w:p>
    <w:p w14:paraId="182E2B60" w14:textId="6BEFE06A" w:rsidR="000A1FBD" w:rsidRDefault="000A1FBD" w:rsidP="001C53C8">
      <w:pPr>
        <w:pStyle w:val="Caption"/>
      </w:pPr>
      <w:bookmarkStart w:id="62" w:name="_Toc76654377"/>
      <w:r>
        <w:t xml:space="preserve">Table </w:t>
      </w:r>
      <w:r>
        <w:fldChar w:fldCharType="begin"/>
      </w:r>
      <w:r>
        <w:instrText>SEQ Table \* ARABIC</w:instrText>
      </w:r>
      <w:r>
        <w:fldChar w:fldCharType="separate"/>
      </w:r>
      <w:r>
        <w:rPr>
          <w:noProof/>
        </w:rPr>
        <w:t>5</w:t>
      </w:r>
      <w:r>
        <w:fldChar w:fldCharType="end"/>
      </w:r>
      <w:r>
        <w:t>.</w:t>
      </w:r>
      <w:r w:rsidRPr="000A1FBD">
        <w:t xml:space="preserve"> </w:t>
      </w:r>
      <w:r w:rsidRPr="00B514BA">
        <w:t>Number of respondents by selected* first cancer site and date of diagnosis: Fee-For-Service</w:t>
      </w:r>
      <w:bookmarkEnd w:id="62"/>
    </w:p>
    <w:tbl>
      <w:tblPr>
        <w:tblStyle w:val="ListTable4-Accent1"/>
        <w:tblW w:w="5000" w:type="pct"/>
        <w:tblLook w:val="04A0" w:firstRow="1" w:lastRow="0" w:firstColumn="1" w:lastColumn="0" w:noHBand="0" w:noVBand="1"/>
      </w:tblPr>
      <w:tblGrid>
        <w:gridCol w:w="2064"/>
        <w:gridCol w:w="898"/>
        <w:gridCol w:w="993"/>
        <w:gridCol w:w="540"/>
        <w:gridCol w:w="810"/>
        <w:gridCol w:w="540"/>
        <w:gridCol w:w="812"/>
        <w:gridCol w:w="632"/>
        <w:gridCol w:w="810"/>
        <w:gridCol w:w="630"/>
        <w:gridCol w:w="721"/>
        <w:gridCol w:w="620"/>
      </w:tblGrid>
      <w:tr w:rsidR="00C47DE0" w:rsidRPr="00016508" w14:paraId="159F7EFD" w14:textId="77777777" w:rsidTr="00C47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5" w:type="pct"/>
            <w:vMerge w:val="restart"/>
          </w:tcPr>
          <w:p w14:paraId="5592A9AC" w14:textId="77777777" w:rsidR="00B514BA" w:rsidRPr="008926CF" w:rsidRDefault="00B514BA" w:rsidP="008926CF">
            <w:pPr>
              <w:pStyle w:val="Tabletext0"/>
              <w:rPr>
                <w:sz w:val="22"/>
                <w:szCs w:val="22"/>
              </w:rPr>
            </w:pPr>
            <w:r w:rsidRPr="008926CF">
              <w:rPr>
                <w:sz w:val="22"/>
                <w:szCs w:val="22"/>
              </w:rPr>
              <w:t>First cancer</w:t>
            </w:r>
          </w:p>
        </w:tc>
        <w:tc>
          <w:tcPr>
            <w:tcW w:w="445" w:type="pct"/>
            <w:vMerge w:val="restart"/>
          </w:tcPr>
          <w:p w14:paraId="7683FF07"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Total number of SEER Linked patients</w:t>
            </w:r>
          </w:p>
        </w:tc>
        <w:tc>
          <w:tcPr>
            <w:tcW w:w="761" w:type="pct"/>
            <w:gridSpan w:val="2"/>
          </w:tcPr>
          <w:p w14:paraId="40DB9DB0"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First survey before month of first cancer diagnosis</w:t>
            </w:r>
          </w:p>
        </w:tc>
        <w:tc>
          <w:tcPr>
            <w:tcW w:w="670" w:type="pct"/>
            <w:gridSpan w:val="2"/>
          </w:tcPr>
          <w:p w14:paraId="443D4360"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First survey within 2 years of first cancer diagnosis</w:t>
            </w:r>
          </w:p>
        </w:tc>
        <w:tc>
          <w:tcPr>
            <w:tcW w:w="717" w:type="pct"/>
            <w:gridSpan w:val="2"/>
          </w:tcPr>
          <w:p w14:paraId="7D4E9CED"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First survey within 3–5 years of first cancer diagnosis</w:t>
            </w:r>
          </w:p>
        </w:tc>
        <w:tc>
          <w:tcPr>
            <w:tcW w:w="715" w:type="pct"/>
            <w:gridSpan w:val="2"/>
          </w:tcPr>
          <w:p w14:paraId="4BE7353F"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First survey within 6–10 years of first cancer diagnosis</w:t>
            </w:r>
          </w:p>
        </w:tc>
        <w:tc>
          <w:tcPr>
            <w:tcW w:w="666" w:type="pct"/>
            <w:gridSpan w:val="2"/>
          </w:tcPr>
          <w:p w14:paraId="7FF2832E"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First survey within 11+ years of first cancer diagnosis</w:t>
            </w:r>
          </w:p>
        </w:tc>
      </w:tr>
      <w:tr w:rsidR="00C47DE0" w:rsidRPr="00016508" w14:paraId="27FC6792" w14:textId="77777777" w:rsidTr="00C47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5" w:type="pct"/>
            <w:vMerge/>
          </w:tcPr>
          <w:p w14:paraId="22D76C61" w14:textId="77777777" w:rsidR="00B514BA" w:rsidRPr="008926CF" w:rsidRDefault="00B514BA" w:rsidP="008926CF">
            <w:pPr>
              <w:pStyle w:val="Tabletext0"/>
              <w:rPr>
                <w:b w:val="0"/>
                <w:bCs w:val="0"/>
                <w:sz w:val="22"/>
                <w:szCs w:val="22"/>
              </w:rPr>
            </w:pPr>
          </w:p>
        </w:tc>
        <w:tc>
          <w:tcPr>
            <w:tcW w:w="445" w:type="pct"/>
            <w:vMerge/>
          </w:tcPr>
          <w:p w14:paraId="3D658F1E"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pPr>
          </w:p>
        </w:tc>
        <w:tc>
          <w:tcPr>
            <w:tcW w:w="493" w:type="pct"/>
          </w:tcPr>
          <w:p w14:paraId="7C304F7B"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N</w:t>
            </w:r>
          </w:p>
        </w:tc>
        <w:tc>
          <w:tcPr>
            <w:tcW w:w="268" w:type="pct"/>
          </w:tcPr>
          <w:p w14:paraId="64661CDD"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w:t>
            </w:r>
          </w:p>
        </w:tc>
        <w:tc>
          <w:tcPr>
            <w:tcW w:w="402" w:type="pct"/>
          </w:tcPr>
          <w:p w14:paraId="3C6E3BCD"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N</w:t>
            </w:r>
          </w:p>
        </w:tc>
        <w:tc>
          <w:tcPr>
            <w:tcW w:w="268" w:type="pct"/>
          </w:tcPr>
          <w:p w14:paraId="6BF9086D"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w:t>
            </w:r>
          </w:p>
        </w:tc>
        <w:tc>
          <w:tcPr>
            <w:tcW w:w="403" w:type="pct"/>
          </w:tcPr>
          <w:p w14:paraId="4BC53F73"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N</w:t>
            </w:r>
          </w:p>
        </w:tc>
        <w:tc>
          <w:tcPr>
            <w:tcW w:w="314" w:type="pct"/>
          </w:tcPr>
          <w:p w14:paraId="691FF05F"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w:t>
            </w:r>
          </w:p>
        </w:tc>
        <w:tc>
          <w:tcPr>
            <w:tcW w:w="402" w:type="pct"/>
          </w:tcPr>
          <w:p w14:paraId="0955654D"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N</w:t>
            </w:r>
          </w:p>
        </w:tc>
        <w:tc>
          <w:tcPr>
            <w:tcW w:w="313" w:type="pct"/>
          </w:tcPr>
          <w:p w14:paraId="2C1BE6F5"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w:t>
            </w:r>
          </w:p>
        </w:tc>
        <w:tc>
          <w:tcPr>
            <w:tcW w:w="358" w:type="pct"/>
          </w:tcPr>
          <w:p w14:paraId="45781062"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N</w:t>
            </w:r>
          </w:p>
        </w:tc>
        <w:tc>
          <w:tcPr>
            <w:tcW w:w="308" w:type="pct"/>
          </w:tcPr>
          <w:p w14:paraId="2A194F1A" w14:textId="77777777" w:rsidR="00B514BA" w:rsidRPr="00016508" w:rsidRDefault="00B514BA" w:rsidP="008926CF">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016508">
              <w:t>%</w:t>
            </w:r>
          </w:p>
        </w:tc>
      </w:tr>
      <w:tr w:rsidR="00C47DE0" w:rsidRPr="00016508" w14:paraId="7C4CB39B" w14:textId="77777777" w:rsidTr="00C47DE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25" w:type="pct"/>
          </w:tcPr>
          <w:p w14:paraId="191E1EB0" w14:textId="3E067002" w:rsidR="00640009" w:rsidRPr="008926CF" w:rsidRDefault="00640009" w:rsidP="005008C0">
            <w:pPr>
              <w:pStyle w:val="Tabletext0"/>
              <w:rPr>
                <w:b w:val="0"/>
                <w:bCs w:val="0"/>
                <w:sz w:val="22"/>
                <w:szCs w:val="22"/>
              </w:rPr>
            </w:pPr>
            <w:r w:rsidRPr="008926CF">
              <w:rPr>
                <w:b w:val="0"/>
                <w:bCs w:val="0"/>
                <w:sz w:val="22"/>
                <w:szCs w:val="22"/>
              </w:rPr>
              <w:t>Prostate</w:t>
            </w:r>
          </w:p>
        </w:tc>
        <w:tc>
          <w:tcPr>
            <w:tcW w:w="445" w:type="pct"/>
          </w:tcPr>
          <w:p w14:paraId="338C06D4" w14:textId="50935977"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35,812</w:t>
            </w:r>
          </w:p>
        </w:tc>
        <w:tc>
          <w:tcPr>
            <w:tcW w:w="493" w:type="pct"/>
          </w:tcPr>
          <w:p w14:paraId="1DEEB208" w14:textId="793E398F"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9,395</w:t>
            </w:r>
          </w:p>
        </w:tc>
        <w:tc>
          <w:tcPr>
            <w:tcW w:w="268" w:type="pct"/>
          </w:tcPr>
          <w:p w14:paraId="6930AD87" w14:textId="3923A028"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26</w:t>
            </w:r>
          </w:p>
        </w:tc>
        <w:tc>
          <w:tcPr>
            <w:tcW w:w="402" w:type="pct"/>
          </w:tcPr>
          <w:p w14:paraId="0B7DFEF8" w14:textId="487DB647"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5,206</w:t>
            </w:r>
          </w:p>
        </w:tc>
        <w:tc>
          <w:tcPr>
            <w:tcW w:w="268" w:type="pct"/>
          </w:tcPr>
          <w:p w14:paraId="7BAB2B49" w14:textId="7202D665"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15</w:t>
            </w:r>
          </w:p>
        </w:tc>
        <w:tc>
          <w:tcPr>
            <w:tcW w:w="403" w:type="pct"/>
          </w:tcPr>
          <w:p w14:paraId="70A87C63" w14:textId="63E2CE98"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5,785</w:t>
            </w:r>
          </w:p>
        </w:tc>
        <w:tc>
          <w:tcPr>
            <w:tcW w:w="314" w:type="pct"/>
          </w:tcPr>
          <w:p w14:paraId="0AB8DF53" w14:textId="5540A764"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16</w:t>
            </w:r>
          </w:p>
        </w:tc>
        <w:tc>
          <w:tcPr>
            <w:tcW w:w="402" w:type="pct"/>
          </w:tcPr>
          <w:p w14:paraId="715C2248" w14:textId="5CC5407A"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8,582</w:t>
            </w:r>
          </w:p>
        </w:tc>
        <w:tc>
          <w:tcPr>
            <w:tcW w:w="313" w:type="pct"/>
          </w:tcPr>
          <w:p w14:paraId="769C07A8" w14:textId="4EC96B52"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24</w:t>
            </w:r>
          </w:p>
        </w:tc>
        <w:tc>
          <w:tcPr>
            <w:tcW w:w="358" w:type="pct"/>
          </w:tcPr>
          <w:p w14:paraId="5ADEC0A0" w14:textId="13E768CD"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6,844</w:t>
            </w:r>
          </w:p>
        </w:tc>
        <w:tc>
          <w:tcPr>
            <w:tcW w:w="308" w:type="pct"/>
          </w:tcPr>
          <w:p w14:paraId="2E90990F" w14:textId="7D713603" w:rsidR="00640009" w:rsidRPr="00984BC5" w:rsidRDefault="00640009" w:rsidP="00984BC5">
            <w:pPr>
              <w:pStyle w:val="Tabletext0"/>
              <w:jc w:val="right"/>
              <w:cnfStyle w:val="000000100000" w:firstRow="0" w:lastRow="0" w:firstColumn="0" w:lastColumn="0" w:oddVBand="0" w:evenVBand="0" w:oddHBand="1" w:evenHBand="0" w:firstRowFirstColumn="0" w:firstRowLastColumn="0" w:lastRowFirstColumn="0" w:lastRowLastColumn="0"/>
              <w:rPr>
                <w:sz w:val="22"/>
                <w:szCs w:val="22"/>
              </w:rPr>
            </w:pPr>
            <w:r w:rsidRPr="00984BC5">
              <w:rPr>
                <w:sz w:val="22"/>
                <w:szCs w:val="22"/>
              </w:rPr>
              <w:t>19</w:t>
            </w:r>
          </w:p>
        </w:tc>
      </w:tr>
      <w:tr w:rsidR="00C47DE0" w:rsidRPr="00016508" w14:paraId="62BC1672"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25933560" w14:textId="25152FDA" w:rsidR="00640009" w:rsidRPr="008926CF" w:rsidRDefault="00640009" w:rsidP="005008C0">
            <w:pPr>
              <w:pStyle w:val="Tabletext0"/>
              <w:rPr>
                <w:b w:val="0"/>
                <w:bCs w:val="0"/>
                <w:sz w:val="22"/>
                <w:szCs w:val="22"/>
              </w:rPr>
            </w:pPr>
            <w:r w:rsidRPr="008926CF">
              <w:rPr>
                <w:b w:val="0"/>
                <w:bCs w:val="0"/>
                <w:sz w:val="22"/>
                <w:szCs w:val="22"/>
              </w:rPr>
              <w:t>Breast</w:t>
            </w:r>
          </w:p>
        </w:tc>
        <w:tc>
          <w:tcPr>
            <w:tcW w:w="445" w:type="pct"/>
          </w:tcPr>
          <w:p w14:paraId="1B73654A" w14:textId="4C386BB3"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34,571</w:t>
            </w:r>
          </w:p>
        </w:tc>
        <w:tc>
          <w:tcPr>
            <w:tcW w:w="493" w:type="pct"/>
          </w:tcPr>
          <w:p w14:paraId="35019150" w14:textId="2E53ED60"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10,286</w:t>
            </w:r>
          </w:p>
        </w:tc>
        <w:tc>
          <w:tcPr>
            <w:tcW w:w="268" w:type="pct"/>
          </w:tcPr>
          <w:p w14:paraId="18308434" w14:textId="27A5213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30</w:t>
            </w:r>
          </w:p>
        </w:tc>
        <w:tc>
          <w:tcPr>
            <w:tcW w:w="402" w:type="pct"/>
          </w:tcPr>
          <w:p w14:paraId="184C8613" w14:textId="4613DCE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4,361</w:t>
            </w:r>
          </w:p>
        </w:tc>
        <w:tc>
          <w:tcPr>
            <w:tcW w:w="268" w:type="pct"/>
          </w:tcPr>
          <w:p w14:paraId="4AC04FCF" w14:textId="02E984E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w:t>
            </w:r>
          </w:p>
        </w:tc>
        <w:tc>
          <w:tcPr>
            <w:tcW w:w="403" w:type="pct"/>
          </w:tcPr>
          <w:p w14:paraId="4EC287EC" w14:textId="4C2DF6A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4,982</w:t>
            </w:r>
          </w:p>
        </w:tc>
        <w:tc>
          <w:tcPr>
            <w:tcW w:w="314" w:type="pct"/>
          </w:tcPr>
          <w:p w14:paraId="17E54CC4" w14:textId="56C71B43"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14</w:t>
            </w:r>
          </w:p>
        </w:tc>
        <w:tc>
          <w:tcPr>
            <w:tcW w:w="402" w:type="pct"/>
          </w:tcPr>
          <w:p w14:paraId="52BEC17C" w14:textId="22653082"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7,026</w:t>
            </w:r>
          </w:p>
        </w:tc>
        <w:tc>
          <w:tcPr>
            <w:tcW w:w="313" w:type="pct"/>
          </w:tcPr>
          <w:p w14:paraId="7B119A6B" w14:textId="46A861D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20</w:t>
            </w:r>
          </w:p>
        </w:tc>
        <w:tc>
          <w:tcPr>
            <w:tcW w:w="358" w:type="pct"/>
          </w:tcPr>
          <w:p w14:paraId="6D5DFC0C" w14:textId="6F614F1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7,916</w:t>
            </w:r>
          </w:p>
        </w:tc>
        <w:tc>
          <w:tcPr>
            <w:tcW w:w="308" w:type="pct"/>
          </w:tcPr>
          <w:p w14:paraId="499B37E5" w14:textId="4B7A767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23</w:t>
            </w:r>
          </w:p>
        </w:tc>
      </w:tr>
      <w:tr w:rsidR="00C47DE0" w:rsidRPr="00016508" w14:paraId="13621B5F"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64B5ED7A" w14:textId="68A8C1E6" w:rsidR="00640009" w:rsidRPr="008926CF" w:rsidRDefault="00640009" w:rsidP="005008C0">
            <w:pPr>
              <w:pStyle w:val="Tabletext0"/>
              <w:rPr>
                <w:b w:val="0"/>
                <w:bCs w:val="0"/>
                <w:sz w:val="22"/>
                <w:szCs w:val="22"/>
              </w:rPr>
            </w:pPr>
            <w:r w:rsidRPr="008926CF">
              <w:rPr>
                <w:b w:val="0"/>
                <w:bCs w:val="0"/>
                <w:sz w:val="22"/>
                <w:szCs w:val="22"/>
              </w:rPr>
              <w:t>Colorectal</w:t>
            </w:r>
          </w:p>
        </w:tc>
        <w:tc>
          <w:tcPr>
            <w:tcW w:w="445" w:type="pct"/>
          </w:tcPr>
          <w:p w14:paraId="326447E6" w14:textId="677A621B"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17,915</w:t>
            </w:r>
          </w:p>
        </w:tc>
        <w:tc>
          <w:tcPr>
            <w:tcW w:w="493" w:type="pct"/>
          </w:tcPr>
          <w:p w14:paraId="4C270F95" w14:textId="2C30388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7,109</w:t>
            </w:r>
          </w:p>
        </w:tc>
        <w:tc>
          <w:tcPr>
            <w:tcW w:w="268" w:type="pct"/>
          </w:tcPr>
          <w:p w14:paraId="118D967B" w14:textId="6EAA5673"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40</w:t>
            </w:r>
          </w:p>
        </w:tc>
        <w:tc>
          <w:tcPr>
            <w:tcW w:w="402" w:type="pct"/>
          </w:tcPr>
          <w:p w14:paraId="7FD2ADDE" w14:textId="3DEF892D"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2,565</w:t>
            </w:r>
          </w:p>
        </w:tc>
        <w:tc>
          <w:tcPr>
            <w:tcW w:w="268" w:type="pct"/>
          </w:tcPr>
          <w:p w14:paraId="50651EE6" w14:textId="0A97E500"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525F4421" w14:textId="2217C8B1"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2,379</w:t>
            </w:r>
          </w:p>
        </w:tc>
        <w:tc>
          <w:tcPr>
            <w:tcW w:w="314" w:type="pct"/>
          </w:tcPr>
          <w:p w14:paraId="2BC59961" w14:textId="598FE8A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13</w:t>
            </w:r>
          </w:p>
        </w:tc>
        <w:tc>
          <w:tcPr>
            <w:tcW w:w="402" w:type="pct"/>
          </w:tcPr>
          <w:p w14:paraId="5699ED96" w14:textId="6BED341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3,011</w:t>
            </w:r>
          </w:p>
        </w:tc>
        <w:tc>
          <w:tcPr>
            <w:tcW w:w="313" w:type="pct"/>
          </w:tcPr>
          <w:p w14:paraId="6A3C7B0A" w14:textId="3240D5A6"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17</w:t>
            </w:r>
          </w:p>
        </w:tc>
        <w:tc>
          <w:tcPr>
            <w:tcW w:w="358" w:type="pct"/>
          </w:tcPr>
          <w:p w14:paraId="2D492FE3" w14:textId="4C6BE48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2,851</w:t>
            </w:r>
          </w:p>
        </w:tc>
        <w:tc>
          <w:tcPr>
            <w:tcW w:w="308" w:type="pct"/>
          </w:tcPr>
          <w:p w14:paraId="6BBED79A" w14:textId="4D2254DF"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w:t>
            </w:r>
          </w:p>
        </w:tc>
      </w:tr>
      <w:tr w:rsidR="00C47DE0" w:rsidRPr="00016508" w14:paraId="4592CC1E"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35C0B8B2" w14:textId="224CAFBF" w:rsidR="00640009" w:rsidRPr="008926CF" w:rsidRDefault="00640009" w:rsidP="005008C0">
            <w:pPr>
              <w:pStyle w:val="Tabletext0"/>
              <w:rPr>
                <w:b w:val="0"/>
                <w:bCs w:val="0"/>
                <w:sz w:val="22"/>
                <w:szCs w:val="22"/>
              </w:rPr>
            </w:pPr>
            <w:r w:rsidRPr="008926CF">
              <w:rPr>
                <w:b w:val="0"/>
                <w:bCs w:val="0"/>
                <w:sz w:val="22"/>
                <w:szCs w:val="22"/>
              </w:rPr>
              <w:t>Lung and Bronchus</w:t>
            </w:r>
          </w:p>
        </w:tc>
        <w:tc>
          <w:tcPr>
            <w:tcW w:w="445" w:type="pct"/>
          </w:tcPr>
          <w:p w14:paraId="3D7A4C72" w14:textId="6C542D24"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17,245</w:t>
            </w:r>
          </w:p>
        </w:tc>
        <w:tc>
          <w:tcPr>
            <w:tcW w:w="493" w:type="pct"/>
          </w:tcPr>
          <w:p w14:paraId="17D38BB5" w14:textId="714B6AF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12,241</w:t>
            </w:r>
          </w:p>
        </w:tc>
        <w:tc>
          <w:tcPr>
            <w:tcW w:w="268" w:type="pct"/>
          </w:tcPr>
          <w:p w14:paraId="29A34D83" w14:textId="0D408EA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71</w:t>
            </w:r>
          </w:p>
        </w:tc>
        <w:tc>
          <w:tcPr>
            <w:tcW w:w="402" w:type="pct"/>
          </w:tcPr>
          <w:p w14:paraId="78E15B40" w14:textId="14BD238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2,187</w:t>
            </w:r>
          </w:p>
        </w:tc>
        <w:tc>
          <w:tcPr>
            <w:tcW w:w="268" w:type="pct"/>
          </w:tcPr>
          <w:p w14:paraId="78769D15" w14:textId="7EBAEED3"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w:t>
            </w:r>
          </w:p>
        </w:tc>
        <w:tc>
          <w:tcPr>
            <w:tcW w:w="403" w:type="pct"/>
          </w:tcPr>
          <w:p w14:paraId="79753220" w14:textId="2F96B89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1,210</w:t>
            </w:r>
          </w:p>
        </w:tc>
        <w:tc>
          <w:tcPr>
            <w:tcW w:w="314" w:type="pct"/>
          </w:tcPr>
          <w:p w14:paraId="2010ED70" w14:textId="4DB622C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w:t>
            </w:r>
          </w:p>
        </w:tc>
        <w:tc>
          <w:tcPr>
            <w:tcW w:w="402" w:type="pct"/>
          </w:tcPr>
          <w:p w14:paraId="4471A63F" w14:textId="3AF2A02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1,064</w:t>
            </w:r>
          </w:p>
        </w:tc>
        <w:tc>
          <w:tcPr>
            <w:tcW w:w="313" w:type="pct"/>
          </w:tcPr>
          <w:p w14:paraId="5703A071" w14:textId="2669CCA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6</w:t>
            </w:r>
          </w:p>
        </w:tc>
        <w:tc>
          <w:tcPr>
            <w:tcW w:w="358" w:type="pct"/>
          </w:tcPr>
          <w:p w14:paraId="412EFBEC" w14:textId="3A7DCD5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543</w:t>
            </w:r>
          </w:p>
        </w:tc>
        <w:tc>
          <w:tcPr>
            <w:tcW w:w="308" w:type="pct"/>
          </w:tcPr>
          <w:p w14:paraId="428363A7" w14:textId="7DFC8CD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3</w:t>
            </w:r>
          </w:p>
        </w:tc>
      </w:tr>
      <w:tr w:rsidR="00C47DE0" w:rsidRPr="00016508" w14:paraId="3D5C4917"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2BAD7B8F" w14:textId="2C8E8392" w:rsidR="00640009" w:rsidRPr="008926CF" w:rsidRDefault="00640009" w:rsidP="005008C0">
            <w:pPr>
              <w:pStyle w:val="Tabletext0"/>
              <w:rPr>
                <w:b w:val="0"/>
                <w:bCs w:val="0"/>
                <w:sz w:val="22"/>
                <w:szCs w:val="22"/>
              </w:rPr>
            </w:pPr>
            <w:r w:rsidRPr="008926CF">
              <w:rPr>
                <w:b w:val="0"/>
                <w:bCs w:val="0"/>
                <w:sz w:val="22"/>
                <w:szCs w:val="22"/>
              </w:rPr>
              <w:t>Melanoma Skin</w:t>
            </w:r>
            <w:r w:rsidRPr="008926CF">
              <w:rPr>
                <w:rStyle w:val="apple-converted-space"/>
                <w:rFonts w:asciiTheme="majorHAnsi" w:hAnsiTheme="majorHAnsi" w:cstheme="majorHAnsi"/>
                <w:b w:val="0"/>
                <w:bCs w:val="0"/>
                <w:color w:val="212529"/>
                <w:sz w:val="22"/>
                <w:szCs w:val="22"/>
              </w:rPr>
              <w:t> </w:t>
            </w:r>
          </w:p>
        </w:tc>
        <w:tc>
          <w:tcPr>
            <w:tcW w:w="445" w:type="pct"/>
          </w:tcPr>
          <w:p w14:paraId="3969DC90" w14:textId="131498BE"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13,634</w:t>
            </w:r>
          </w:p>
        </w:tc>
        <w:tc>
          <w:tcPr>
            <w:tcW w:w="493" w:type="pct"/>
          </w:tcPr>
          <w:p w14:paraId="2D3F6252" w14:textId="2BBB82CA"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5,016</w:t>
            </w:r>
          </w:p>
        </w:tc>
        <w:tc>
          <w:tcPr>
            <w:tcW w:w="268" w:type="pct"/>
          </w:tcPr>
          <w:p w14:paraId="73ABADBE" w14:textId="1E87CB31"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37</w:t>
            </w:r>
          </w:p>
        </w:tc>
        <w:tc>
          <w:tcPr>
            <w:tcW w:w="402" w:type="pct"/>
          </w:tcPr>
          <w:p w14:paraId="1C353694" w14:textId="1987771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1,918</w:t>
            </w:r>
          </w:p>
        </w:tc>
        <w:tc>
          <w:tcPr>
            <w:tcW w:w="268" w:type="pct"/>
          </w:tcPr>
          <w:p w14:paraId="407B9C9D" w14:textId="1F54979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61340C7F" w14:textId="78DD0552"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1,956</w:t>
            </w:r>
          </w:p>
        </w:tc>
        <w:tc>
          <w:tcPr>
            <w:tcW w:w="314" w:type="pct"/>
          </w:tcPr>
          <w:p w14:paraId="24D05FB2" w14:textId="02BA0548"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2" w:type="pct"/>
          </w:tcPr>
          <w:p w14:paraId="68F3F74B" w14:textId="238A5392"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2,375</w:t>
            </w:r>
          </w:p>
        </w:tc>
        <w:tc>
          <w:tcPr>
            <w:tcW w:w="313" w:type="pct"/>
          </w:tcPr>
          <w:p w14:paraId="7262EAF5" w14:textId="11029528"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17</w:t>
            </w:r>
          </w:p>
        </w:tc>
        <w:tc>
          <w:tcPr>
            <w:tcW w:w="358" w:type="pct"/>
          </w:tcPr>
          <w:p w14:paraId="57DCBCBA" w14:textId="26A4B5E2"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2,369</w:t>
            </w:r>
          </w:p>
        </w:tc>
        <w:tc>
          <w:tcPr>
            <w:tcW w:w="308" w:type="pct"/>
          </w:tcPr>
          <w:p w14:paraId="4A4111FF" w14:textId="611682F8"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17</w:t>
            </w:r>
          </w:p>
        </w:tc>
      </w:tr>
      <w:tr w:rsidR="00C47DE0" w:rsidRPr="00016508" w14:paraId="613A645F"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186CCEF3" w14:textId="7C8140C7" w:rsidR="00640009" w:rsidRPr="008926CF" w:rsidRDefault="00640009" w:rsidP="005008C0">
            <w:pPr>
              <w:pStyle w:val="Tabletext0"/>
              <w:rPr>
                <w:b w:val="0"/>
                <w:bCs w:val="0"/>
                <w:sz w:val="22"/>
                <w:szCs w:val="22"/>
              </w:rPr>
            </w:pPr>
            <w:r w:rsidRPr="008926CF">
              <w:rPr>
                <w:b w:val="0"/>
                <w:bCs w:val="0"/>
                <w:sz w:val="22"/>
                <w:szCs w:val="22"/>
              </w:rPr>
              <w:t>Bladder</w:t>
            </w:r>
            <w:r w:rsidRPr="008926CF">
              <w:rPr>
                <w:rStyle w:val="apple-converted-space"/>
                <w:rFonts w:asciiTheme="majorHAnsi" w:hAnsiTheme="majorHAnsi" w:cstheme="majorHAnsi"/>
                <w:b w:val="0"/>
                <w:bCs w:val="0"/>
                <w:color w:val="212529"/>
                <w:sz w:val="22"/>
                <w:szCs w:val="22"/>
              </w:rPr>
              <w:t> </w:t>
            </w:r>
          </w:p>
        </w:tc>
        <w:tc>
          <w:tcPr>
            <w:tcW w:w="445" w:type="pct"/>
          </w:tcPr>
          <w:p w14:paraId="214C00B8" w14:textId="430022A1"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10,348</w:t>
            </w:r>
          </w:p>
        </w:tc>
        <w:tc>
          <w:tcPr>
            <w:tcW w:w="493" w:type="pct"/>
          </w:tcPr>
          <w:p w14:paraId="7BC44E69" w14:textId="0718295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4,511</w:t>
            </w:r>
          </w:p>
        </w:tc>
        <w:tc>
          <w:tcPr>
            <w:tcW w:w="268" w:type="pct"/>
          </w:tcPr>
          <w:p w14:paraId="3500FB7F" w14:textId="4E0C65B3"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44</w:t>
            </w:r>
          </w:p>
        </w:tc>
        <w:tc>
          <w:tcPr>
            <w:tcW w:w="402" w:type="pct"/>
          </w:tcPr>
          <w:p w14:paraId="01BCF99A" w14:textId="28F276B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1,549</w:t>
            </w:r>
          </w:p>
        </w:tc>
        <w:tc>
          <w:tcPr>
            <w:tcW w:w="268" w:type="pct"/>
          </w:tcPr>
          <w:p w14:paraId="49C040D7" w14:textId="2056E09B"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15</w:t>
            </w:r>
          </w:p>
        </w:tc>
        <w:tc>
          <w:tcPr>
            <w:tcW w:w="403" w:type="pct"/>
          </w:tcPr>
          <w:p w14:paraId="6F846547" w14:textId="78A7B3E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1,394</w:t>
            </w:r>
          </w:p>
        </w:tc>
        <w:tc>
          <w:tcPr>
            <w:tcW w:w="314" w:type="pct"/>
          </w:tcPr>
          <w:p w14:paraId="452E3839" w14:textId="0F601CF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w:t>
            </w:r>
          </w:p>
        </w:tc>
        <w:tc>
          <w:tcPr>
            <w:tcW w:w="402" w:type="pct"/>
          </w:tcPr>
          <w:p w14:paraId="192FBE0C" w14:textId="3ACBB70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1,617</w:t>
            </w:r>
          </w:p>
        </w:tc>
        <w:tc>
          <w:tcPr>
            <w:tcW w:w="313" w:type="pct"/>
          </w:tcPr>
          <w:p w14:paraId="579A95F2" w14:textId="43834D2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16</w:t>
            </w:r>
          </w:p>
        </w:tc>
        <w:tc>
          <w:tcPr>
            <w:tcW w:w="358" w:type="pct"/>
          </w:tcPr>
          <w:p w14:paraId="6077389B" w14:textId="110AFDF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1,277</w:t>
            </w:r>
          </w:p>
        </w:tc>
        <w:tc>
          <w:tcPr>
            <w:tcW w:w="308" w:type="pct"/>
          </w:tcPr>
          <w:p w14:paraId="58C38E63" w14:textId="0C1FB918"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w:t>
            </w:r>
          </w:p>
        </w:tc>
      </w:tr>
      <w:tr w:rsidR="00C47DE0" w:rsidRPr="00016508" w14:paraId="761D163A"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18298CBF" w14:textId="42F570D0" w:rsidR="00640009" w:rsidRPr="008926CF" w:rsidRDefault="00640009" w:rsidP="005008C0">
            <w:pPr>
              <w:pStyle w:val="Tabletext0"/>
              <w:rPr>
                <w:b w:val="0"/>
                <w:bCs w:val="0"/>
                <w:sz w:val="22"/>
                <w:szCs w:val="22"/>
              </w:rPr>
            </w:pPr>
            <w:r w:rsidRPr="008926CF">
              <w:rPr>
                <w:b w:val="0"/>
                <w:bCs w:val="0"/>
                <w:sz w:val="22"/>
                <w:szCs w:val="22"/>
              </w:rPr>
              <w:t>Non-</w:t>
            </w:r>
            <w:r w:rsidR="00BD677E" w:rsidRPr="008926CF">
              <w:rPr>
                <w:b w:val="0"/>
                <w:bCs w:val="0"/>
                <w:sz w:val="22"/>
                <w:szCs w:val="22"/>
              </w:rPr>
              <w:t>Hodgkin’</w:t>
            </w:r>
            <w:r w:rsidR="00BD677E" w:rsidRPr="008926CF">
              <w:rPr>
                <w:sz w:val="22"/>
                <w:szCs w:val="22"/>
              </w:rPr>
              <w:t>s</w:t>
            </w:r>
            <w:r w:rsidRPr="008926CF">
              <w:rPr>
                <w:b w:val="0"/>
                <w:bCs w:val="0"/>
                <w:sz w:val="22"/>
                <w:szCs w:val="22"/>
              </w:rPr>
              <w:t xml:space="preserve"> Lymphoma</w:t>
            </w:r>
            <w:r w:rsidRPr="008926CF">
              <w:rPr>
                <w:rStyle w:val="apple-converted-space"/>
                <w:rFonts w:asciiTheme="majorHAnsi" w:hAnsiTheme="majorHAnsi" w:cstheme="majorHAnsi"/>
                <w:b w:val="0"/>
                <w:bCs w:val="0"/>
                <w:color w:val="212529"/>
                <w:sz w:val="22"/>
                <w:szCs w:val="22"/>
              </w:rPr>
              <w:t> </w:t>
            </w:r>
          </w:p>
        </w:tc>
        <w:tc>
          <w:tcPr>
            <w:tcW w:w="445" w:type="pct"/>
          </w:tcPr>
          <w:p w14:paraId="0D093503" w14:textId="5218B498"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7,244</w:t>
            </w:r>
          </w:p>
        </w:tc>
        <w:tc>
          <w:tcPr>
            <w:tcW w:w="493" w:type="pct"/>
          </w:tcPr>
          <w:p w14:paraId="35435B5A" w14:textId="41AE056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3,247</w:t>
            </w:r>
          </w:p>
        </w:tc>
        <w:tc>
          <w:tcPr>
            <w:tcW w:w="268" w:type="pct"/>
          </w:tcPr>
          <w:p w14:paraId="74146C6D" w14:textId="79D499E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45</w:t>
            </w:r>
          </w:p>
        </w:tc>
        <w:tc>
          <w:tcPr>
            <w:tcW w:w="402" w:type="pct"/>
          </w:tcPr>
          <w:p w14:paraId="4E907E8B" w14:textId="5228AD32"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1,038</w:t>
            </w:r>
          </w:p>
        </w:tc>
        <w:tc>
          <w:tcPr>
            <w:tcW w:w="268" w:type="pct"/>
          </w:tcPr>
          <w:p w14:paraId="18537889" w14:textId="145A775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5543D1AC" w14:textId="45902E1D"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979</w:t>
            </w:r>
          </w:p>
        </w:tc>
        <w:tc>
          <w:tcPr>
            <w:tcW w:w="314" w:type="pct"/>
          </w:tcPr>
          <w:p w14:paraId="25CF8C47" w14:textId="5F6682C1"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2" w:type="pct"/>
          </w:tcPr>
          <w:p w14:paraId="26453CA3" w14:textId="40E6BBB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1,149</w:t>
            </w:r>
          </w:p>
        </w:tc>
        <w:tc>
          <w:tcPr>
            <w:tcW w:w="313" w:type="pct"/>
          </w:tcPr>
          <w:p w14:paraId="4933FF93" w14:textId="6DCE0A5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w:t>
            </w:r>
          </w:p>
        </w:tc>
        <w:tc>
          <w:tcPr>
            <w:tcW w:w="358" w:type="pct"/>
          </w:tcPr>
          <w:p w14:paraId="6AE07361" w14:textId="427730CA"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831</w:t>
            </w:r>
          </w:p>
        </w:tc>
        <w:tc>
          <w:tcPr>
            <w:tcW w:w="308" w:type="pct"/>
          </w:tcPr>
          <w:p w14:paraId="3FB74D4B" w14:textId="5D027F0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11</w:t>
            </w:r>
          </w:p>
        </w:tc>
      </w:tr>
      <w:tr w:rsidR="00C47DE0" w:rsidRPr="00016508" w14:paraId="23C1853D"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54EAA30F" w14:textId="04EBF34B" w:rsidR="00640009" w:rsidRPr="008926CF" w:rsidRDefault="00640009" w:rsidP="005008C0">
            <w:pPr>
              <w:pStyle w:val="Tabletext0"/>
              <w:rPr>
                <w:b w:val="0"/>
                <w:bCs w:val="0"/>
                <w:sz w:val="22"/>
                <w:szCs w:val="22"/>
              </w:rPr>
            </w:pPr>
            <w:r w:rsidRPr="008926CF">
              <w:rPr>
                <w:b w:val="0"/>
                <w:bCs w:val="0"/>
                <w:sz w:val="22"/>
                <w:szCs w:val="22"/>
              </w:rPr>
              <w:t>Uterine Corpus</w:t>
            </w:r>
            <w:r w:rsidRPr="008926CF">
              <w:rPr>
                <w:rStyle w:val="apple-converted-space"/>
                <w:rFonts w:asciiTheme="majorHAnsi" w:hAnsiTheme="majorHAnsi" w:cstheme="majorHAnsi"/>
                <w:b w:val="0"/>
                <w:bCs w:val="0"/>
                <w:color w:val="212529"/>
                <w:sz w:val="22"/>
                <w:szCs w:val="22"/>
              </w:rPr>
              <w:t> </w:t>
            </w:r>
          </w:p>
        </w:tc>
        <w:tc>
          <w:tcPr>
            <w:tcW w:w="445" w:type="pct"/>
          </w:tcPr>
          <w:p w14:paraId="487E572E" w14:textId="1EF3870D"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6,016</w:t>
            </w:r>
          </w:p>
        </w:tc>
        <w:tc>
          <w:tcPr>
            <w:tcW w:w="493" w:type="pct"/>
          </w:tcPr>
          <w:p w14:paraId="31E36CA8" w14:textId="708E194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1,798</w:t>
            </w:r>
          </w:p>
        </w:tc>
        <w:tc>
          <w:tcPr>
            <w:tcW w:w="268" w:type="pct"/>
          </w:tcPr>
          <w:p w14:paraId="7CCC46EA" w14:textId="7C14CB1B"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30</w:t>
            </w:r>
          </w:p>
        </w:tc>
        <w:tc>
          <w:tcPr>
            <w:tcW w:w="402" w:type="pct"/>
          </w:tcPr>
          <w:p w14:paraId="43C96FB3" w14:textId="32672D5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731</w:t>
            </w:r>
          </w:p>
        </w:tc>
        <w:tc>
          <w:tcPr>
            <w:tcW w:w="268" w:type="pct"/>
          </w:tcPr>
          <w:p w14:paraId="21CF0710" w14:textId="2FCE7FA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w:t>
            </w:r>
          </w:p>
        </w:tc>
        <w:tc>
          <w:tcPr>
            <w:tcW w:w="403" w:type="pct"/>
          </w:tcPr>
          <w:p w14:paraId="1E4EACE8" w14:textId="4010B55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787</w:t>
            </w:r>
          </w:p>
        </w:tc>
        <w:tc>
          <w:tcPr>
            <w:tcW w:w="314" w:type="pct"/>
          </w:tcPr>
          <w:p w14:paraId="4B4C0DAF" w14:textId="0797F29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w:t>
            </w:r>
          </w:p>
        </w:tc>
        <w:tc>
          <w:tcPr>
            <w:tcW w:w="402" w:type="pct"/>
          </w:tcPr>
          <w:p w14:paraId="3FB5BE67" w14:textId="5638BA08"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1,151</w:t>
            </w:r>
          </w:p>
        </w:tc>
        <w:tc>
          <w:tcPr>
            <w:tcW w:w="313" w:type="pct"/>
          </w:tcPr>
          <w:p w14:paraId="3A56485D" w14:textId="5F0A5581"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19</w:t>
            </w:r>
          </w:p>
        </w:tc>
        <w:tc>
          <w:tcPr>
            <w:tcW w:w="358" w:type="pct"/>
          </w:tcPr>
          <w:p w14:paraId="1B22F48D" w14:textId="6B8F4FC3"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1,549</w:t>
            </w:r>
          </w:p>
        </w:tc>
        <w:tc>
          <w:tcPr>
            <w:tcW w:w="308" w:type="pct"/>
          </w:tcPr>
          <w:p w14:paraId="270C73C1" w14:textId="6D0152C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26</w:t>
            </w:r>
          </w:p>
        </w:tc>
      </w:tr>
      <w:tr w:rsidR="00C47DE0" w:rsidRPr="00016508" w14:paraId="26949B6D"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52212BA2" w14:textId="7BE065EA" w:rsidR="00640009" w:rsidRPr="008926CF" w:rsidRDefault="00640009" w:rsidP="005008C0">
            <w:pPr>
              <w:pStyle w:val="Tabletext0"/>
              <w:rPr>
                <w:b w:val="0"/>
                <w:bCs w:val="0"/>
                <w:sz w:val="22"/>
                <w:szCs w:val="22"/>
              </w:rPr>
            </w:pPr>
            <w:r w:rsidRPr="008926CF">
              <w:rPr>
                <w:b w:val="0"/>
                <w:bCs w:val="0"/>
                <w:sz w:val="22"/>
                <w:szCs w:val="22"/>
              </w:rPr>
              <w:t>Kidney/Renal Pelvis</w:t>
            </w:r>
            <w:r w:rsidRPr="008926CF">
              <w:rPr>
                <w:rStyle w:val="apple-converted-space"/>
                <w:rFonts w:asciiTheme="majorHAnsi" w:hAnsiTheme="majorHAnsi" w:cstheme="majorHAnsi"/>
                <w:b w:val="0"/>
                <w:bCs w:val="0"/>
                <w:color w:val="212529"/>
                <w:sz w:val="22"/>
                <w:szCs w:val="22"/>
              </w:rPr>
              <w:t> </w:t>
            </w:r>
          </w:p>
        </w:tc>
        <w:tc>
          <w:tcPr>
            <w:tcW w:w="445" w:type="pct"/>
          </w:tcPr>
          <w:p w14:paraId="5D93C1B6" w14:textId="122888FE"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5,284</w:t>
            </w:r>
          </w:p>
        </w:tc>
        <w:tc>
          <w:tcPr>
            <w:tcW w:w="493" w:type="pct"/>
          </w:tcPr>
          <w:p w14:paraId="087B577C" w14:textId="2A54671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2,302</w:t>
            </w:r>
          </w:p>
        </w:tc>
        <w:tc>
          <w:tcPr>
            <w:tcW w:w="268" w:type="pct"/>
          </w:tcPr>
          <w:p w14:paraId="7ED7E6E4" w14:textId="56B3AC31"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44</w:t>
            </w:r>
          </w:p>
        </w:tc>
        <w:tc>
          <w:tcPr>
            <w:tcW w:w="402" w:type="pct"/>
          </w:tcPr>
          <w:p w14:paraId="3BC1B788" w14:textId="0089D5D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746</w:t>
            </w:r>
          </w:p>
        </w:tc>
        <w:tc>
          <w:tcPr>
            <w:tcW w:w="268" w:type="pct"/>
          </w:tcPr>
          <w:p w14:paraId="11AABC3E" w14:textId="314ADD83"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5E045636" w14:textId="21F1BA98"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726</w:t>
            </w:r>
          </w:p>
        </w:tc>
        <w:tc>
          <w:tcPr>
            <w:tcW w:w="314" w:type="pct"/>
          </w:tcPr>
          <w:p w14:paraId="676C3E97" w14:textId="22688A9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2" w:type="pct"/>
          </w:tcPr>
          <w:p w14:paraId="3EAA130D" w14:textId="079E25E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869</w:t>
            </w:r>
          </w:p>
        </w:tc>
        <w:tc>
          <w:tcPr>
            <w:tcW w:w="313" w:type="pct"/>
          </w:tcPr>
          <w:p w14:paraId="1DA9BEA7" w14:textId="576CDE4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16</w:t>
            </w:r>
          </w:p>
        </w:tc>
        <w:tc>
          <w:tcPr>
            <w:tcW w:w="358" w:type="pct"/>
          </w:tcPr>
          <w:p w14:paraId="1403D9D9" w14:textId="0B4466A3"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641</w:t>
            </w:r>
          </w:p>
        </w:tc>
        <w:tc>
          <w:tcPr>
            <w:tcW w:w="308" w:type="pct"/>
          </w:tcPr>
          <w:p w14:paraId="72C910C0" w14:textId="6BF5F30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12</w:t>
            </w:r>
          </w:p>
        </w:tc>
      </w:tr>
      <w:tr w:rsidR="00C47DE0" w:rsidRPr="00016508" w14:paraId="62DB30A7"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2E1B59E0" w14:textId="41B2197B" w:rsidR="00640009" w:rsidRPr="008926CF" w:rsidRDefault="00640009" w:rsidP="005008C0">
            <w:pPr>
              <w:pStyle w:val="Tabletext0"/>
              <w:rPr>
                <w:b w:val="0"/>
                <w:bCs w:val="0"/>
                <w:sz w:val="22"/>
                <w:szCs w:val="22"/>
              </w:rPr>
            </w:pPr>
            <w:r w:rsidRPr="008926CF">
              <w:rPr>
                <w:b w:val="0"/>
                <w:bCs w:val="0"/>
                <w:sz w:val="22"/>
                <w:szCs w:val="22"/>
              </w:rPr>
              <w:t>Head/Neck</w:t>
            </w:r>
            <w:r w:rsidRPr="008926CF">
              <w:rPr>
                <w:rStyle w:val="apple-converted-space"/>
                <w:rFonts w:asciiTheme="majorHAnsi" w:hAnsiTheme="majorHAnsi" w:cstheme="majorHAnsi"/>
                <w:b w:val="0"/>
                <w:bCs w:val="0"/>
                <w:color w:val="212529"/>
                <w:sz w:val="22"/>
                <w:szCs w:val="22"/>
              </w:rPr>
              <w:t> </w:t>
            </w:r>
          </w:p>
        </w:tc>
        <w:tc>
          <w:tcPr>
            <w:tcW w:w="445" w:type="pct"/>
          </w:tcPr>
          <w:p w14:paraId="6A539F78" w14:textId="1495354D"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4,834</w:t>
            </w:r>
          </w:p>
        </w:tc>
        <w:tc>
          <w:tcPr>
            <w:tcW w:w="493" w:type="pct"/>
          </w:tcPr>
          <w:p w14:paraId="2519A82B" w14:textId="6B91CD4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1,970</w:t>
            </w:r>
          </w:p>
        </w:tc>
        <w:tc>
          <w:tcPr>
            <w:tcW w:w="268" w:type="pct"/>
          </w:tcPr>
          <w:p w14:paraId="645550D6" w14:textId="1A84F7A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41</w:t>
            </w:r>
          </w:p>
        </w:tc>
        <w:tc>
          <w:tcPr>
            <w:tcW w:w="402" w:type="pct"/>
          </w:tcPr>
          <w:p w14:paraId="380B0C11" w14:textId="6B9092D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694</w:t>
            </w:r>
          </w:p>
        </w:tc>
        <w:tc>
          <w:tcPr>
            <w:tcW w:w="268" w:type="pct"/>
          </w:tcPr>
          <w:p w14:paraId="1ADAB85A" w14:textId="75052E1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14</w:t>
            </w:r>
          </w:p>
        </w:tc>
        <w:tc>
          <w:tcPr>
            <w:tcW w:w="403" w:type="pct"/>
          </w:tcPr>
          <w:p w14:paraId="53DF15CF" w14:textId="70FEB52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671</w:t>
            </w:r>
          </w:p>
        </w:tc>
        <w:tc>
          <w:tcPr>
            <w:tcW w:w="314" w:type="pct"/>
          </w:tcPr>
          <w:p w14:paraId="30547A1F" w14:textId="1C6A01F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14</w:t>
            </w:r>
          </w:p>
        </w:tc>
        <w:tc>
          <w:tcPr>
            <w:tcW w:w="402" w:type="pct"/>
          </w:tcPr>
          <w:p w14:paraId="33DDBB86" w14:textId="5ADF853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788</w:t>
            </w:r>
          </w:p>
        </w:tc>
        <w:tc>
          <w:tcPr>
            <w:tcW w:w="313" w:type="pct"/>
          </w:tcPr>
          <w:p w14:paraId="5C6FC95D" w14:textId="56F46E06"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16</w:t>
            </w:r>
          </w:p>
        </w:tc>
        <w:tc>
          <w:tcPr>
            <w:tcW w:w="358" w:type="pct"/>
          </w:tcPr>
          <w:p w14:paraId="478CCBC7" w14:textId="46C3AE7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711</w:t>
            </w:r>
          </w:p>
        </w:tc>
        <w:tc>
          <w:tcPr>
            <w:tcW w:w="308" w:type="pct"/>
          </w:tcPr>
          <w:p w14:paraId="7F7266B5" w14:textId="4BCCF310"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15</w:t>
            </w:r>
          </w:p>
        </w:tc>
      </w:tr>
      <w:tr w:rsidR="00C47DE0" w:rsidRPr="00016508" w14:paraId="2F7A9881"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0DE65D19" w14:textId="6F38F394" w:rsidR="00640009" w:rsidRPr="008926CF" w:rsidRDefault="00640009" w:rsidP="005008C0">
            <w:pPr>
              <w:pStyle w:val="Tabletext0"/>
              <w:rPr>
                <w:b w:val="0"/>
                <w:bCs w:val="0"/>
                <w:sz w:val="22"/>
                <w:szCs w:val="22"/>
              </w:rPr>
            </w:pPr>
            <w:r w:rsidRPr="008926CF">
              <w:rPr>
                <w:b w:val="0"/>
                <w:bCs w:val="0"/>
                <w:sz w:val="22"/>
                <w:szCs w:val="22"/>
              </w:rPr>
              <w:t>Leukemia</w:t>
            </w:r>
            <w:r w:rsidRPr="008926CF">
              <w:rPr>
                <w:rStyle w:val="apple-converted-space"/>
                <w:rFonts w:asciiTheme="majorHAnsi" w:hAnsiTheme="majorHAnsi" w:cstheme="majorHAnsi"/>
                <w:b w:val="0"/>
                <w:bCs w:val="0"/>
                <w:color w:val="212529"/>
                <w:sz w:val="22"/>
                <w:szCs w:val="22"/>
              </w:rPr>
              <w:t> </w:t>
            </w:r>
          </w:p>
        </w:tc>
        <w:tc>
          <w:tcPr>
            <w:tcW w:w="445" w:type="pct"/>
          </w:tcPr>
          <w:p w14:paraId="598E472C" w14:textId="5189DB4A"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4,532</w:t>
            </w:r>
          </w:p>
        </w:tc>
        <w:tc>
          <w:tcPr>
            <w:tcW w:w="493" w:type="pct"/>
          </w:tcPr>
          <w:p w14:paraId="424D3A93" w14:textId="33A5940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2,345</w:t>
            </w:r>
          </w:p>
        </w:tc>
        <w:tc>
          <w:tcPr>
            <w:tcW w:w="268" w:type="pct"/>
          </w:tcPr>
          <w:p w14:paraId="27CD0035" w14:textId="2277EAC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52</w:t>
            </w:r>
          </w:p>
        </w:tc>
        <w:tc>
          <w:tcPr>
            <w:tcW w:w="402" w:type="pct"/>
          </w:tcPr>
          <w:p w14:paraId="7E8DACD2" w14:textId="6D56548F"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656</w:t>
            </w:r>
          </w:p>
        </w:tc>
        <w:tc>
          <w:tcPr>
            <w:tcW w:w="268" w:type="pct"/>
          </w:tcPr>
          <w:p w14:paraId="1C2BDDA4" w14:textId="536F970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59E29F0A" w14:textId="0072536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523</w:t>
            </w:r>
          </w:p>
        </w:tc>
        <w:tc>
          <w:tcPr>
            <w:tcW w:w="314" w:type="pct"/>
          </w:tcPr>
          <w:p w14:paraId="65FC20E4" w14:textId="3D5E389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12</w:t>
            </w:r>
          </w:p>
        </w:tc>
        <w:tc>
          <w:tcPr>
            <w:tcW w:w="402" w:type="pct"/>
          </w:tcPr>
          <w:p w14:paraId="1486B800" w14:textId="4B0CBA0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623</w:t>
            </w:r>
          </w:p>
        </w:tc>
        <w:tc>
          <w:tcPr>
            <w:tcW w:w="313" w:type="pct"/>
          </w:tcPr>
          <w:p w14:paraId="0F4DA46E" w14:textId="0E2AA60A"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358" w:type="pct"/>
          </w:tcPr>
          <w:p w14:paraId="30A9CDEE" w14:textId="02BBAAF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385</w:t>
            </w:r>
          </w:p>
        </w:tc>
        <w:tc>
          <w:tcPr>
            <w:tcW w:w="308" w:type="pct"/>
          </w:tcPr>
          <w:p w14:paraId="7D4DDF40" w14:textId="0C72936C"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9</w:t>
            </w:r>
          </w:p>
        </w:tc>
      </w:tr>
      <w:tr w:rsidR="00C47DE0" w:rsidRPr="00016508" w14:paraId="6671E71F"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0D396941" w14:textId="6D7A9D07" w:rsidR="00640009" w:rsidRPr="008926CF" w:rsidRDefault="00640009" w:rsidP="005008C0">
            <w:pPr>
              <w:pStyle w:val="Tabletext0"/>
              <w:rPr>
                <w:b w:val="0"/>
                <w:bCs w:val="0"/>
                <w:sz w:val="22"/>
                <w:szCs w:val="22"/>
              </w:rPr>
            </w:pPr>
            <w:r w:rsidRPr="008926CF">
              <w:rPr>
                <w:b w:val="0"/>
                <w:bCs w:val="0"/>
                <w:sz w:val="22"/>
                <w:szCs w:val="22"/>
              </w:rPr>
              <w:t>Pancreas</w:t>
            </w:r>
            <w:r w:rsidRPr="008926CF">
              <w:rPr>
                <w:rStyle w:val="apple-converted-space"/>
                <w:rFonts w:asciiTheme="majorHAnsi" w:hAnsiTheme="majorHAnsi" w:cstheme="majorHAnsi"/>
                <w:b w:val="0"/>
                <w:bCs w:val="0"/>
                <w:color w:val="212529"/>
                <w:sz w:val="22"/>
                <w:szCs w:val="22"/>
              </w:rPr>
              <w:t> </w:t>
            </w:r>
          </w:p>
        </w:tc>
        <w:tc>
          <w:tcPr>
            <w:tcW w:w="445" w:type="pct"/>
          </w:tcPr>
          <w:p w14:paraId="6E8794AA" w14:textId="4610AF69"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3,267</w:t>
            </w:r>
          </w:p>
        </w:tc>
        <w:tc>
          <w:tcPr>
            <w:tcW w:w="493" w:type="pct"/>
          </w:tcPr>
          <w:p w14:paraId="625F247C" w14:textId="1A9FBEF6"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2,792</w:t>
            </w:r>
          </w:p>
        </w:tc>
        <w:tc>
          <w:tcPr>
            <w:tcW w:w="268" w:type="pct"/>
          </w:tcPr>
          <w:p w14:paraId="77078415" w14:textId="6F6637F8"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85</w:t>
            </w:r>
          </w:p>
        </w:tc>
        <w:tc>
          <w:tcPr>
            <w:tcW w:w="402" w:type="pct"/>
          </w:tcPr>
          <w:p w14:paraId="76630E11" w14:textId="608FDE3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280</w:t>
            </w:r>
          </w:p>
        </w:tc>
        <w:tc>
          <w:tcPr>
            <w:tcW w:w="268" w:type="pct"/>
          </w:tcPr>
          <w:p w14:paraId="511F8681" w14:textId="4BEA6861"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9</w:t>
            </w:r>
          </w:p>
        </w:tc>
        <w:tc>
          <w:tcPr>
            <w:tcW w:w="403" w:type="pct"/>
          </w:tcPr>
          <w:p w14:paraId="4177E518" w14:textId="48403C2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84</w:t>
            </w:r>
          </w:p>
        </w:tc>
        <w:tc>
          <w:tcPr>
            <w:tcW w:w="314" w:type="pct"/>
          </w:tcPr>
          <w:p w14:paraId="2F9CA894" w14:textId="1F6F81E3"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3</w:t>
            </w:r>
          </w:p>
        </w:tc>
        <w:tc>
          <w:tcPr>
            <w:tcW w:w="402" w:type="pct"/>
          </w:tcPr>
          <w:p w14:paraId="27FC0DF5" w14:textId="2CDFD36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71</w:t>
            </w:r>
          </w:p>
        </w:tc>
        <w:tc>
          <w:tcPr>
            <w:tcW w:w="313" w:type="pct"/>
          </w:tcPr>
          <w:p w14:paraId="0BB041D4" w14:textId="17B27E31"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w:t>
            </w:r>
          </w:p>
        </w:tc>
        <w:tc>
          <w:tcPr>
            <w:tcW w:w="358" w:type="pct"/>
          </w:tcPr>
          <w:p w14:paraId="03DA22FC" w14:textId="4F771F1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40</w:t>
            </w:r>
          </w:p>
        </w:tc>
        <w:tc>
          <w:tcPr>
            <w:tcW w:w="308" w:type="pct"/>
          </w:tcPr>
          <w:p w14:paraId="627CBD2A" w14:textId="6510EF42"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w:t>
            </w:r>
          </w:p>
        </w:tc>
      </w:tr>
      <w:tr w:rsidR="00C47DE0" w:rsidRPr="00016508" w14:paraId="59F23F43"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3ABC7B8F" w14:textId="5A335C6E" w:rsidR="00640009" w:rsidRPr="008926CF" w:rsidRDefault="00640009" w:rsidP="005008C0">
            <w:pPr>
              <w:pStyle w:val="Tabletext0"/>
              <w:rPr>
                <w:b w:val="0"/>
                <w:bCs w:val="0"/>
                <w:sz w:val="22"/>
                <w:szCs w:val="22"/>
              </w:rPr>
            </w:pPr>
            <w:r w:rsidRPr="008926CF">
              <w:rPr>
                <w:b w:val="0"/>
                <w:bCs w:val="0"/>
                <w:sz w:val="22"/>
                <w:szCs w:val="22"/>
              </w:rPr>
              <w:t>Ovary</w:t>
            </w:r>
            <w:r w:rsidRPr="008926CF">
              <w:rPr>
                <w:rStyle w:val="apple-converted-space"/>
                <w:rFonts w:asciiTheme="majorHAnsi" w:hAnsiTheme="majorHAnsi" w:cstheme="majorHAnsi"/>
                <w:b w:val="0"/>
                <w:bCs w:val="0"/>
                <w:color w:val="212529"/>
                <w:sz w:val="22"/>
                <w:szCs w:val="22"/>
              </w:rPr>
              <w:t> </w:t>
            </w:r>
          </w:p>
        </w:tc>
        <w:tc>
          <w:tcPr>
            <w:tcW w:w="445" w:type="pct"/>
          </w:tcPr>
          <w:p w14:paraId="6BDCFAFB" w14:textId="7FA5A34D"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2,046</w:t>
            </w:r>
          </w:p>
        </w:tc>
        <w:tc>
          <w:tcPr>
            <w:tcW w:w="493" w:type="pct"/>
          </w:tcPr>
          <w:p w14:paraId="17956DD1" w14:textId="33B8D14F"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938</w:t>
            </w:r>
          </w:p>
        </w:tc>
        <w:tc>
          <w:tcPr>
            <w:tcW w:w="268" w:type="pct"/>
          </w:tcPr>
          <w:p w14:paraId="5AA29D80" w14:textId="164FDA9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46</w:t>
            </w:r>
          </w:p>
        </w:tc>
        <w:tc>
          <w:tcPr>
            <w:tcW w:w="402" w:type="pct"/>
          </w:tcPr>
          <w:p w14:paraId="2B8128A5" w14:textId="6187813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290</w:t>
            </w:r>
          </w:p>
        </w:tc>
        <w:tc>
          <w:tcPr>
            <w:tcW w:w="268" w:type="pct"/>
          </w:tcPr>
          <w:p w14:paraId="1501000F" w14:textId="06BA86C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14</w:t>
            </w:r>
          </w:p>
        </w:tc>
        <w:tc>
          <w:tcPr>
            <w:tcW w:w="403" w:type="pct"/>
          </w:tcPr>
          <w:p w14:paraId="626C092D" w14:textId="4E71A05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223</w:t>
            </w:r>
          </w:p>
        </w:tc>
        <w:tc>
          <w:tcPr>
            <w:tcW w:w="314" w:type="pct"/>
          </w:tcPr>
          <w:p w14:paraId="65A8F95C" w14:textId="190EAE0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11</w:t>
            </w:r>
          </w:p>
        </w:tc>
        <w:tc>
          <w:tcPr>
            <w:tcW w:w="402" w:type="pct"/>
          </w:tcPr>
          <w:p w14:paraId="1E731B7C" w14:textId="51B38B0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241</w:t>
            </w:r>
          </w:p>
        </w:tc>
        <w:tc>
          <w:tcPr>
            <w:tcW w:w="313" w:type="pct"/>
          </w:tcPr>
          <w:p w14:paraId="40F22E73" w14:textId="5AA34AE0"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12</w:t>
            </w:r>
          </w:p>
        </w:tc>
        <w:tc>
          <w:tcPr>
            <w:tcW w:w="358" w:type="pct"/>
          </w:tcPr>
          <w:p w14:paraId="25ECD9C8" w14:textId="50FAD6F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354</w:t>
            </w:r>
          </w:p>
        </w:tc>
        <w:tc>
          <w:tcPr>
            <w:tcW w:w="308" w:type="pct"/>
          </w:tcPr>
          <w:p w14:paraId="0A6B85A2" w14:textId="78BB038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17</w:t>
            </w:r>
          </w:p>
        </w:tc>
      </w:tr>
      <w:tr w:rsidR="00C47DE0" w:rsidRPr="00016508" w14:paraId="739F679F"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3D71DC02" w14:textId="7088B33A" w:rsidR="00640009" w:rsidRPr="008926CF" w:rsidRDefault="00640009" w:rsidP="005008C0">
            <w:pPr>
              <w:pStyle w:val="Tabletext0"/>
              <w:rPr>
                <w:b w:val="0"/>
                <w:bCs w:val="0"/>
                <w:sz w:val="22"/>
                <w:szCs w:val="22"/>
              </w:rPr>
            </w:pPr>
            <w:r w:rsidRPr="008926CF">
              <w:rPr>
                <w:b w:val="0"/>
                <w:bCs w:val="0"/>
                <w:sz w:val="22"/>
                <w:szCs w:val="22"/>
              </w:rPr>
              <w:t>Stomach</w:t>
            </w:r>
            <w:r w:rsidRPr="008926CF">
              <w:rPr>
                <w:rStyle w:val="apple-converted-space"/>
                <w:rFonts w:asciiTheme="majorHAnsi" w:hAnsiTheme="majorHAnsi" w:cstheme="majorHAnsi"/>
                <w:b w:val="0"/>
                <w:bCs w:val="0"/>
                <w:color w:val="212529"/>
                <w:sz w:val="22"/>
                <w:szCs w:val="22"/>
              </w:rPr>
              <w:t> </w:t>
            </w:r>
          </w:p>
        </w:tc>
        <w:tc>
          <w:tcPr>
            <w:tcW w:w="445" w:type="pct"/>
          </w:tcPr>
          <w:p w14:paraId="54121D6E" w14:textId="05EA3113"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2,006</w:t>
            </w:r>
          </w:p>
        </w:tc>
        <w:tc>
          <w:tcPr>
            <w:tcW w:w="493" w:type="pct"/>
          </w:tcPr>
          <w:p w14:paraId="55FFE398" w14:textId="5940484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1,271</w:t>
            </w:r>
          </w:p>
        </w:tc>
        <w:tc>
          <w:tcPr>
            <w:tcW w:w="268" w:type="pct"/>
          </w:tcPr>
          <w:p w14:paraId="54CB27DE" w14:textId="33993E7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63</w:t>
            </w:r>
          </w:p>
        </w:tc>
        <w:tc>
          <w:tcPr>
            <w:tcW w:w="402" w:type="pct"/>
          </w:tcPr>
          <w:p w14:paraId="10C54DD6" w14:textId="61065B49"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243</w:t>
            </w:r>
          </w:p>
        </w:tc>
        <w:tc>
          <w:tcPr>
            <w:tcW w:w="268" w:type="pct"/>
          </w:tcPr>
          <w:p w14:paraId="7C47CA94" w14:textId="3F464BD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12</w:t>
            </w:r>
          </w:p>
        </w:tc>
        <w:tc>
          <w:tcPr>
            <w:tcW w:w="403" w:type="pct"/>
          </w:tcPr>
          <w:p w14:paraId="693386AD" w14:textId="1F33B117"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161</w:t>
            </w:r>
          </w:p>
        </w:tc>
        <w:tc>
          <w:tcPr>
            <w:tcW w:w="314" w:type="pct"/>
          </w:tcPr>
          <w:p w14:paraId="78C27EE0" w14:textId="11435F18"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8</w:t>
            </w:r>
          </w:p>
        </w:tc>
        <w:tc>
          <w:tcPr>
            <w:tcW w:w="402" w:type="pct"/>
          </w:tcPr>
          <w:p w14:paraId="588A4405" w14:textId="0622B06B"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192</w:t>
            </w:r>
          </w:p>
        </w:tc>
        <w:tc>
          <w:tcPr>
            <w:tcW w:w="313" w:type="pct"/>
          </w:tcPr>
          <w:p w14:paraId="4B605C57" w14:textId="77287248"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10</w:t>
            </w:r>
          </w:p>
        </w:tc>
        <w:tc>
          <w:tcPr>
            <w:tcW w:w="358" w:type="pct"/>
          </w:tcPr>
          <w:p w14:paraId="4AC35E5B" w14:textId="7538ED0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139</w:t>
            </w:r>
          </w:p>
        </w:tc>
        <w:tc>
          <w:tcPr>
            <w:tcW w:w="308" w:type="pct"/>
          </w:tcPr>
          <w:p w14:paraId="4407A05A" w14:textId="177567D4"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w:t>
            </w:r>
          </w:p>
        </w:tc>
      </w:tr>
      <w:tr w:rsidR="00C47DE0" w:rsidRPr="00016508" w14:paraId="12ADBAF0"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4557312D" w14:textId="1F663C05" w:rsidR="00640009" w:rsidRPr="008926CF" w:rsidRDefault="00640009" w:rsidP="005008C0">
            <w:pPr>
              <w:pStyle w:val="Tabletext0"/>
              <w:rPr>
                <w:b w:val="0"/>
                <w:bCs w:val="0"/>
                <w:sz w:val="22"/>
                <w:szCs w:val="22"/>
              </w:rPr>
            </w:pPr>
            <w:r w:rsidRPr="008926CF">
              <w:rPr>
                <w:b w:val="0"/>
                <w:bCs w:val="0"/>
                <w:sz w:val="22"/>
                <w:szCs w:val="22"/>
              </w:rPr>
              <w:t>Liver/Bile Duct</w:t>
            </w:r>
            <w:r w:rsidRPr="008926CF">
              <w:rPr>
                <w:rStyle w:val="apple-converted-space"/>
                <w:rFonts w:asciiTheme="majorHAnsi" w:hAnsiTheme="majorHAnsi" w:cstheme="majorHAnsi"/>
                <w:b w:val="0"/>
                <w:bCs w:val="0"/>
                <w:color w:val="212529"/>
                <w:sz w:val="22"/>
                <w:szCs w:val="22"/>
              </w:rPr>
              <w:t> </w:t>
            </w:r>
          </w:p>
        </w:tc>
        <w:tc>
          <w:tcPr>
            <w:tcW w:w="445" w:type="pct"/>
          </w:tcPr>
          <w:p w14:paraId="3D067346" w14:textId="0633403B"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1,534</w:t>
            </w:r>
          </w:p>
        </w:tc>
        <w:tc>
          <w:tcPr>
            <w:tcW w:w="493" w:type="pct"/>
          </w:tcPr>
          <w:p w14:paraId="3B811BCC" w14:textId="1BDEDD15"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1,139</w:t>
            </w:r>
          </w:p>
        </w:tc>
        <w:tc>
          <w:tcPr>
            <w:tcW w:w="268" w:type="pct"/>
          </w:tcPr>
          <w:p w14:paraId="63143301" w14:textId="1A609E23"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74</w:t>
            </w:r>
          </w:p>
        </w:tc>
        <w:tc>
          <w:tcPr>
            <w:tcW w:w="402" w:type="pct"/>
          </w:tcPr>
          <w:p w14:paraId="18F59BA9" w14:textId="06A565E0"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193</w:t>
            </w:r>
          </w:p>
        </w:tc>
        <w:tc>
          <w:tcPr>
            <w:tcW w:w="268" w:type="pct"/>
          </w:tcPr>
          <w:p w14:paraId="21616442" w14:textId="057095A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13</w:t>
            </w:r>
          </w:p>
        </w:tc>
        <w:tc>
          <w:tcPr>
            <w:tcW w:w="403" w:type="pct"/>
          </w:tcPr>
          <w:p w14:paraId="305004DB" w14:textId="355DB38D"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98</w:t>
            </w:r>
          </w:p>
        </w:tc>
        <w:tc>
          <w:tcPr>
            <w:tcW w:w="314" w:type="pct"/>
          </w:tcPr>
          <w:p w14:paraId="08D706FA" w14:textId="1FA4910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6</w:t>
            </w:r>
          </w:p>
        </w:tc>
        <w:tc>
          <w:tcPr>
            <w:tcW w:w="402" w:type="pct"/>
          </w:tcPr>
          <w:p w14:paraId="3C3347E3" w14:textId="17F35471"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79</w:t>
            </w:r>
          </w:p>
        </w:tc>
        <w:tc>
          <w:tcPr>
            <w:tcW w:w="313" w:type="pct"/>
          </w:tcPr>
          <w:p w14:paraId="1659A99B" w14:textId="7A2FD8A4"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5</w:t>
            </w:r>
          </w:p>
        </w:tc>
        <w:tc>
          <w:tcPr>
            <w:tcW w:w="358" w:type="pct"/>
          </w:tcPr>
          <w:p w14:paraId="08CC667F" w14:textId="773E374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25</w:t>
            </w:r>
          </w:p>
        </w:tc>
        <w:tc>
          <w:tcPr>
            <w:tcW w:w="308" w:type="pct"/>
          </w:tcPr>
          <w:p w14:paraId="2484B8AE" w14:textId="242EFCF0"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w:t>
            </w:r>
          </w:p>
        </w:tc>
      </w:tr>
      <w:tr w:rsidR="00C47DE0" w:rsidRPr="00016508" w14:paraId="673881E1" w14:textId="77777777" w:rsidTr="00C47DE0">
        <w:tc>
          <w:tcPr>
            <w:cnfStyle w:val="001000000000" w:firstRow="0" w:lastRow="0" w:firstColumn="1" w:lastColumn="0" w:oddVBand="0" w:evenVBand="0" w:oddHBand="0" w:evenHBand="0" w:firstRowFirstColumn="0" w:firstRowLastColumn="0" w:lastRowFirstColumn="0" w:lastRowLastColumn="0"/>
            <w:tcW w:w="1025" w:type="pct"/>
          </w:tcPr>
          <w:p w14:paraId="2DE946DB" w14:textId="2B4CD1CE" w:rsidR="00640009" w:rsidRPr="008926CF" w:rsidRDefault="00640009" w:rsidP="005008C0">
            <w:pPr>
              <w:pStyle w:val="Tabletext0"/>
              <w:rPr>
                <w:b w:val="0"/>
                <w:bCs w:val="0"/>
                <w:sz w:val="22"/>
                <w:szCs w:val="22"/>
              </w:rPr>
            </w:pPr>
            <w:r w:rsidRPr="008926CF">
              <w:rPr>
                <w:b w:val="0"/>
                <w:bCs w:val="0"/>
                <w:sz w:val="22"/>
                <w:szCs w:val="22"/>
              </w:rPr>
              <w:t>Esophagus</w:t>
            </w:r>
            <w:r w:rsidRPr="008926CF">
              <w:rPr>
                <w:rStyle w:val="apple-converted-space"/>
                <w:rFonts w:asciiTheme="majorHAnsi" w:hAnsiTheme="majorHAnsi" w:cstheme="majorHAnsi"/>
                <w:b w:val="0"/>
                <w:bCs w:val="0"/>
                <w:color w:val="212529"/>
                <w:sz w:val="22"/>
                <w:szCs w:val="22"/>
              </w:rPr>
              <w:t> </w:t>
            </w:r>
          </w:p>
        </w:tc>
        <w:tc>
          <w:tcPr>
            <w:tcW w:w="445" w:type="pct"/>
          </w:tcPr>
          <w:p w14:paraId="695005D7" w14:textId="52E2FF36" w:rsidR="00640009" w:rsidRPr="00640009"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sidRPr="00640009">
              <w:rPr>
                <w:rFonts w:cs="Calibri"/>
              </w:rPr>
              <w:t>1,173</w:t>
            </w:r>
          </w:p>
        </w:tc>
        <w:tc>
          <w:tcPr>
            <w:tcW w:w="493" w:type="pct"/>
          </w:tcPr>
          <w:p w14:paraId="3DFCF17B" w14:textId="7BDFDCF0"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798</w:t>
            </w:r>
          </w:p>
        </w:tc>
        <w:tc>
          <w:tcPr>
            <w:tcW w:w="268" w:type="pct"/>
          </w:tcPr>
          <w:p w14:paraId="2BC8D680" w14:textId="69300E2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68</w:t>
            </w:r>
          </w:p>
        </w:tc>
        <w:tc>
          <w:tcPr>
            <w:tcW w:w="402" w:type="pct"/>
          </w:tcPr>
          <w:p w14:paraId="52D9A5AB" w14:textId="3128500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161</w:t>
            </w:r>
          </w:p>
        </w:tc>
        <w:tc>
          <w:tcPr>
            <w:tcW w:w="268" w:type="pct"/>
          </w:tcPr>
          <w:p w14:paraId="02B581AB" w14:textId="37969DDA"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14</w:t>
            </w:r>
          </w:p>
        </w:tc>
        <w:tc>
          <w:tcPr>
            <w:tcW w:w="403" w:type="pct"/>
          </w:tcPr>
          <w:p w14:paraId="083C29DB" w14:textId="33C2607F"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90</w:t>
            </w:r>
          </w:p>
        </w:tc>
        <w:tc>
          <w:tcPr>
            <w:tcW w:w="314" w:type="pct"/>
          </w:tcPr>
          <w:p w14:paraId="071E7AE6" w14:textId="76CF984C"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8</w:t>
            </w:r>
          </w:p>
        </w:tc>
        <w:tc>
          <w:tcPr>
            <w:tcW w:w="402" w:type="pct"/>
          </w:tcPr>
          <w:p w14:paraId="375D86D6" w14:textId="061E4A3E"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77</w:t>
            </w:r>
          </w:p>
        </w:tc>
        <w:tc>
          <w:tcPr>
            <w:tcW w:w="313" w:type="pct"/>
          </w:tcPr>
          <w:p w14:paraId="1A0AA0A8" w14:textId="18C033CD"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7</w:t>
            </w:r>
          </w:p>
        </w:tc>
        <w:tc>
          <w:tcPr>
            <w:tcW w:w="358" w:type="pct"/>
          </w:tcPr>
          <w:p w14:paraId="24C2029B" w14:textId="4E67FA70"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47</w:t>
            </w:r>
          </w:p>
        </w:tc>
        <w:tc>
          <w:tcPr>
            <w:tcW w:w="308" w:type="pct"/>
          </w:tcPr>
          <w:p w14:paraId="41EAC947" w14:textId="369BB465" w:rsidR="00640009" w:rsidRPr="00016508" w:rsidRDefault="00640009" w:rsidP="00640009">
            <w:pPr>
              <w:pStyle w:val="Tabletext0"/>
              <w:jc w:val="right"/>
              <w:cnfStyle w:val="000000000000" w:firstRow="0" w:lastRow="0" w:firstColumn="0" w:lastColumn="0" w:oddVBand="0" w:evenVBand="0" w:oddHBand="0" w:evenHBand="0" w:firstRowFirstColumn="0" w:firstRowLastColumn="0" w:lastRowFirstColumn="0" w:lastRowLastColumn="0"/>
            </w:pPr>
            <w:r>
              <w:rPr>
                <w:rFonts w:cs="Calibri"/>
              </w:rPr>
              <w:t>4</w:t>
            </w:r>
          </w:p>
        </w:tc>
      </w:tr>
      <w:tr w:rsidR="00C47DE0" w:rsidRPr="00016508" w14:paraId="60734556" w14:textId="77777777" w:rsidTr="00C4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Pr>
          <w:p w14:paraId="7DDB93D0" w14:textId="47B247C1" w:rsidR="00640009" w:rsidRPr="008926CF" w:rsidRDefault="00640009" w:rsidP="005008C0">
            <w:pPr>
              <w:pStyle w:val="Tabletext0"/>
              <w:rPr>
                <w:b w:val="0"/>
                <w:bCs w:val="0"/>
                <w:sz w:val="22"/>
                <w:szCs w:val="22"/>
              </w:rPr>
            </w:pPr>
            <w:r w:rsidRPr="008926CF">
              <w:rPr>
                <w:b w:val="0"/>
                <w:bCs w:val="0"/>
                <w:sz w:val="22"/>
                <w:szCs w:val="22"/>
              </w:rPr>
              <w:t>Uterine Cervix</w:t>
            </w:r>
            <w:r w:rsidRPr="008926CF">
              <w:rPr>
                <w:rStyle w:val="apple-converted-space"/>
                <w:rFonts w:asciiTheme="majorHAnsi" w:hAnsiTheme="majorHAnsi" w:cstheme="majorHAnsi"/>
                <w:b w:val="0"/>
                <w:bCs w:val="0"/>
                <w:color w:val="212529"/>
                <w:sz w:val="22"/>
                <w:szCs w:val="22"/>
              </w:rPr>
              <w:t> </w:t>
            </w:r>
          </w:p>
        </w:tc>
        <w:tc>
          <w:tcPr>
            <w:tcW w:w="445" w:type="pct"/>
          </w:tcPr>
          <w:p w14:paraId="6BC29529" w14:textId="38C196A5" w:rsidR="00640009" w:rsidRPr="00640009"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sidRPr="00640009">
              <w:rPr>
                <w:rFonts w:cs="Calibri"/>
                <w:color w:val="000000"/>
              </w:rPr>
              <w:t>688</w:t>
            </w:r>
          </w:p>
        </w:tc>
        <w:tc>
          <w:tcPr>
            <w:tcW w:w="493" w:type="pct"/>
          </w:tcPr>
          <w:p w14:paraId="22E136D0" w14:textId="6EAB367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170</w:t>
            </w:r>
          </w:p>
        </w:tc>
        <w:tc>
          <w:tcPr>
            <w:tcW w:w="268" w:type="pct"/>
          </w:tcPr>
          <w:p w14:paraId="35009936" w14:textId="45C63396"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25</w:t>
            </w:r>
          </w:p>
        </w:tc>
        <w:tc>
          <w:tcPr>
            <w:tcW w:w="402" w:type="pct"/>
          </w:tcPr>
          <w:p w14:paraId="730289AD" w14:textId="5DB208CD"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71</w:t>
            </w:r>
          </w:p>
        </w:tc>
        <w:tc>
          <w:tcPr>
            <w:tcW w:w="268" w:type="pct"/>
          </w:tcPr>
          <w:p w14:paraId="4368A29D" w14:textId="6C34AA9E"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10</w:t>
            </w:r>
          </w:p>
        </w:tc>
        <w:tc>
          <w:tcPr>
            <w:tcW w:w="403" w:type="pct"/>
          </w:tcPr>
          <w:p w14:paraId="2033491D" w14:textId="13CFB1D7"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71</w:t>
            </w:r>
          </w:p>
        </w:tc>
        <w:tc>
          <w:tcPr>
            <w:tcW w:w="314" w:type="pct"/>
          </w:tcPr>
          <w:p w14:paraId="6A889C79" w14:textId="17B6A212"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10</w:t>
            </w:r>
          </w:p>
        </w:tc>
        <w:tc>
          <w:tcPr>
            <w:tcW w:w="402" w:type="pct"/>
          </w:tcPr>
          <w:p w14:paraId="15E7BDFA" w14:textId="0DD967D3"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122</w:t>
            </w:r>
          </w:p>
        </w:tc>
        <w:tc>
          <w:tcPr>
            <w:tcW w:w="313" w:type="pct"/>
          </w:tcPr>
          <w:p w14:paraId="766FE87F" w14:textId="46232309"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18</w:t>
            </w:r>
          </w:p>
        </w:tc>
        <w:tc>
          <w:tcPr>
            <w:tcW w:w="358" w:type="pct"/>
          </w:tcPr>
          <w:p w14:paraId="3E3757AF" w14:textId="27C3822B"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254</w:t>
            </w:r>
          </w:p>
        </w:tc>
        <w:tc>
          <w:tcPr>
            <w:tcW w:w="308" w:type="pct"/>
          </w:tcPr>
          <w:p w14:paraId="6C2B9EAD" w14:textId="58F211BD" w:rsidR="00640009" w:rsidRPr="00016508" w:rsidRDefault="00640009" w:rsidP="00640009">
            <w:pPr>
              <w:pStyle w:val="Tabletext0"/>
              <w:jc w:val="right"/>
              <w:cnfStyle w:val="000000100000" w:firstRow="0" w:lastRow="0" w:firstColumn="0" w:lastColumn="0" w:oddVBand="0" w:evenVBand="0" w:oddHBand="1" w:evenHBand="0" w:firstRowFirstColumn="0" w:firstRowLastColumn="0" w:lastRowFirstColumn="0" w:lastRowLastColumn="0"/>
            </w:pPr>
            <w:r>
              <w:rPr>
                <w:rFonts w:cs="Calibri"/>
                <w:color w:val="000000"/>
              </w:rPr>
              <w:t>37</w:t>
            </w:r>
          </w:p>
        </w:tc>
      </w:tr>
    </w:tbl>
    <w:p w14:paraId="7AB8CD7F" w14:textId="512EBE85" w:rsidR="00B514BA" w:rsidRPr="009C7625" w:rsidRDefault="00631700" w:rsidP="001C53C8">
      <w:r w:rsidRPr="00631700">
        <w:t xml:space="preserve">* Sites reflect most </w:t>
      </w:r>
      <w:r w:rsidR="00AB2A78">
        <w:t>common</w:t>
      </w:r>
      <w:r w:rsidR="00AB2A78" w:rsidRPr="00631700">
        <w:t xml:space="preserve"> </w:t>
      </w:r>
      <w:r w:rsidRPr="00631700">
        <w:t>cancer sites in SEER-CAHPS.</w:t>
      </w:r>
    </w:p>
    <w:p w14:paraId="67EB5164" w14:textId="72E23CF6" w:rsidR="00D2768C" w:rsidRDefault="00D2768C" w:rsidP="001C53C8">
      <w:pPr>
        <w:pStyle w:val="Heading3"/>
      </w:pPr>
      <w:bookmarkStart w:id="63" w:name="_Toc69820871"/>
      <w:bookmarkStart w:id="64" w:name="_Toc76654378"/>
      <w:r>
        <w:t>Malignant and Benign Tumors</w:t>
      </w:r>
      <w:bookmarkEnd w:id="63"/>
      <w:bookmarkEnd w:id="64"/>
    </w:p>
    <w:p w14:paraId="1849BED2" w14:textId="31774BD1" w:rsidR="007A332F" w:rsidRPr="007A332F" w:rsidRDefault="00712B39" w:rsidP="00AF5988">
      <w:pPr>
        <w:pStyle w:val="BodyTextLM"/>
        <w:rPr>
          <w:b/>
        </w:rPr>
      </w:pPr>
      <w:r>
        <w:t>Individuals diagnosed</w:t>
      </w:r>
      <w:r w:rsidR="001503A1">
        <w:t xml:space="preserve"> between </w:t>
      </w:r>
      <w:r w:rsidR="001503A1" w:rsidRPr="001503A1">
        <w:t>1999</w:t>
      </w:r>
      <w:r w:rsidR="001503A1">
        <w:t xml:space="preserve"> and </w:t>
      </w:r>
      <w:r w:rsidR="001503A1" w:rsidRPr="001503A1">
        <w:t>2017</w:t>
      </w:r>
      <w:r>
        <w:t xml:space="preserve"> with b</w:t>
      </w:r>
      <w:r w:rsidR="008B044E">
        <w:t xml:space="preserve">oth </w:t>
      </w:r>
      <w:r>
        <w:t xml:space="preserve">malignant and benign tumors </w:t>
      </w:r>
      <w:r w:rsidR="008B044E">
        <w:t>are in the data</w:t>
      </w:r>
      <w:r>
        <w:t>.</w:t>
      </w:r>
      <w:r w:rsidR="009E6149">
        <w:t xml:space="preserve"> T</w:t>
      </w:r>
      <w:r>
        <w:t>he SEE</w:t>
      </w:r>
      <w:r w:rsidR="003B7D6A">
        <w:t>R</w:t>
      </w:r>
      <w:r>
        <w:t xml:space="preserve"> variable</w:t>
      </w:r>
      <w:r w:rsidR="009E6149">
        <w:t>s</w:t>
      </w:r>
      <w:r w:rsidR="007C4D2F">
        <w:t xml:space="preserve"> </w:t>
      </w:r>
      <w:r w:rsidR="007C4D2F" w:rsidRPr="008F4DF8">
        <w:rPr>
          <w:rStyle w:val="CODE-varnameChar"/>
        </w:rPr>
        <w:t>frstprm1</w:t>
      </w:r>
      <w:r w:rsidR="009E6149" w:rsidRPr="008F4DF8">
        <w:rPr>
          <w:rStyle w:val="CODE-varnameChar"/>
        </w:rPr>
        <w:t>-firstprm10</w:t>
      </w:r>
      <w:r w:rsidR="007C4D2F">
        <w:t xml:space="preserve"> </w:t>
      </w:r>
      <w:r w:rsidR="009E6149">
        <w:t>can be used to exclude benign tumor</w:t>
      </w:r>
      <w:r w:rsidR="00277A32">
        <w:t xml:space="preserve"> diagnoses</w:t>
      </w:r>
      <w:r w:rsidR="008F4DF8">
        <w:t>.</w:t>
      </w:r>
      <w:r w:rsidR="00277A32">
        <w:t xml:space="preserve"> Refer to the SEER-Medicare </w:t>
      </w:r>
      <w:r w:rsidR="00245A11">
        <w:t>documentation for full details.</w:t>
      </w:r>
    </w:p>
    <w:p w14:paraId="08EB88BF" w14:textId="337CE696" w:rsidR="003B7D6A" w:rsidRPr="005A30CF" w:rsidRDefault="00D66B1D" w:rsidP="00AF5988">
      <w:pPr>
        <w:pStyle w:val="BodyTextLM"/>
      </w:pPr>
      <w:r>
        <w:lastRenderedPageBreak/>
        <w:t>The following ex</w:t>
      </w:r>
      <w:r w:rsidR="007A332F">
        <w:t xml:space="preserve">ample </w:t>
      </w:r>
      <w:r w:rsidR="00247D24">
        <w:t xml:space="preserve">SAS </w:t>
      </w:r>
      <w:r w:rsidR="007A332F">
        <w:t>cod</w:t>
      </w:r>
      <w:r w:rsidR="00994DCD">
        <w:t>e create</w:t>
      </w:r>
      <w:r>
        <w:t>s</w:t>
      </w:r>
      <w:r w:rsidR="00994DCD">
        <w:t xml:space="preserve"> an inclusion indicator (</w:t>
      </w:r>
      <w:r w:rsidR="00994DCD" w:rsidRPr="00D66B1D">
        <w:rPr>
          <w:rStyle w:val="CODE-varnameChar"/>
        </w:rPr>
        <w:t>incl1</w:t>
      </w:r>
      <w:r w:rsidR="00994DCD">
        <w:t>) that is 1 if a person ha</w:t>
      </w:r>
      <w:r w:rsidR="00247D24">
        <w:t>d</w:t>
      </w:r>
      <w:r w:rsidR="00994DCD">
        <w:t xml:space="preserve"> o</w:t>
      </w:r>
      <w:r w:rsidR="003B7D6A" w:rsidRPr="005A30CF">
        <w:t xml:space="preserve">nly one primary cancer diagnosis and </w:t>
      </w:r>
      <w:r w:rsidR="00247D24">
        <w:t xml:space="preserve">that </w:t>
      </w:r>
      <w:r w:rsidR="003B7D6A" w:rsidRPr="005A30CF">
        <w:t xml:space="preserve">cancer </w:t>
      </w:r>
      <w:r w:rsidR="00247D24">
        <w:t>wa</w:t>
      </w:r>
      <w:r w:rsidR="003B7D6A" w:rsidRPr="005A30CF">
        <w:t>s malignant</w:t>
      </w:r>
      <w:r w:rsidR="00247D24">
        <w:t xml:space="preserve"> an</w:t>
      </w:r>
      <w:r>
        <w:t>d</w:t>
      </w:r>
      <w:r w:rsidR="00247D24">
        <w:t xml:space="preserve"> 0 otherwise</w:t>
      </w:r>
      <w:r w:rsidR="003B7D6A" w:rsidRPr="005A30CF">
        <w:t>:</w:t>
      </w:r>
    </w:p>
    <w:p w14:paraId="4EE9CF78" w14:textId="77777777" w:rsidR="003B7D6A" w:rsidRPr="00B052E7" w:rsidRDefault="003B7D6A" w:rsidP="00B052E7">
      <w:pPr>
        <w:pStyle w:val="CodeSnippets"/>
      </w:pPr>
      <w:r w:rsidRPr="00B052E7">
        <w:t xml:space="preserve">IF </w:t>
      </w:r>
      <w:r w:rsidRPr="00B052E7">
        <w:rPr>
          <w:rStyle w:val="CODE-varnameChar"/>
        </w:rPr>
        <w:t>numprims</w:t>
      </w:r>
      <w:r w:rsidRPr="00B052E7">
        <w:t xml:space="preserve">=1 AND </w:t>
      </w:r>
      <w:r w:rsidRPr="00B052E7">
        <w:rPr>
          <w:rStyle w:val="CODE-varnameChar"/>
        </w:rPr>
        <w:t>frstprm1</w:t>
      </w:r>
      <w:r w:rsidRPr="00B052E7">
        <w:t xml:space="preserve">=1 THEN </w:t>
      </w:r>
      <w:r w:rsidRPr="00B052E7">
        <w:rPr>
          <w:rStyle w:val="CODE-varnameChar"/>
        </w:rPr>
        <w:t>incl1</w:t>
      </w:r>
      <w:r w:rsidRPr="00B052E7">
        <w:t>=</w:t>
      </w:r>
      <w:proofErr w:type="gramStart"/>
      <w:r w:rsidRPr="00B052E7">
        <w:t>1;</w:t>
      </w:r>
      <w:proofErr w:type="gramEnd"/>
    </w:p>
    <w:p w14:paraId="06F0195A" w14:textId="00DF98DB" w:rsidR="003E625C" w:rsidRPr="00B052E7" w:rsidRDefault="003B7D6A" w:rsidP="00B052E7">
      <w:pPr>
        <w:pStyle w:val="CodeSnippets"/>
      </w:pPr>
      <w:r w:rsidRPr="00B052E7">
        <w:t xml:space="preserve">ELSE </w:t>
      </w:r>
      <w:r w:rsidRPr="00B052E7">
        <w:rPr>
          <w:rStyle w:val="CODE-varnameChar"/>
        </w:rPr>
        <w:t>incl1</w:t>
      </w:r>
      <w:r w:rsidRPr="00B052E7">
        <w:t>=</w:t>
      </w:r>
      <w:proofErr w:type="gramStart"/>
      <w:r w:rsidRPr="00B052E7">
        <w:t>0;</w:t>
      </w:r>
      <w:proofErr w:type="gramEnd"/>
    </w:p>
    <w:p w14:paraId="499E609D" w14:textId="5E57590B" w:rsidR="00D2768C" w:rsidRDefault="00D2768C" w:rsidP="001C53C8">
      <w:pPr>
        <w:pStyle w:val="Heading3"/>
      </w:pPr>
      <w:bookmarkStart w:id="65" w:name="_Toc69820872"/>
      <w:bookmarkStart w:id="66" w:name="_Toc76654379"/>
      <w:r>
        <w:t>Non-Melanoma and Melanoma Skin Cancers</w:t>
      </w:r>
      <w:bookmarkEnd w:id="65"/>
      <w:bookmarkEnd w:id="66"/>
    </w:p>
    <w:p w14:paraId="57FFD44F" w14:textId="4FD0FC7E" w:rsidR="00E677A6" w:rsidRDefault="00186880" w:rsidP="00AF5988">
      <w:pPr>
        <w:pStyle w:val="BodyTextLM"/>
      </w:pPr>
      <w:r>
        <w:t>Non-melanoma skin cancers (</w:t>
      </w:r>
      <w:proofErr w:type="gramStart"/>
      <w:r>
        <w:t>NMSCs</w:t>
      </w:r>
      <w:r w:rsidR="0089645C">
        <w:t>;</w:t>
      </w:r>
      <w:proofErr w:type="gramEnd"/>
      <w:r w:rsidR="0089645C">
        <w:t xml:space="preserve"> e.g., basal and squamous cell carcinomas</w:t>
      </w:r>
      <w:r>
        <w:t xml:space="preserve">) </w:t>
      </w:r>
      <w:r w:rsidR="0089645C">
        <w:t xml:space="preserve">are </w:t>
      </w:r>
      <w:r>
        <w:t>the most common cancers diagnosed in the US</w:t>
      </w:r>
      <w:r w:rsidR="0089645C">
        <w:t xml:space="preserve">. They rarely metastasize or need intensive management beyond outpatient surgery, which is usually curative. They </w:t>
      </w:r>
      <w:r>
        <w:t xml:space="preserve">are not required to be reported to SEER cancer registries. </w:t>
      </w:r>
      <w:r w:rsidR="0089645C">
        <w:t xml:space="preserve">However, the very helpful </w:t>
      </w:r>
      <w:r w:rsidR="0089645C" w:rsidRPr="00BC3508">
        <w:rPr>
          <w:rStyle w:val="CODE-varnameChar"/>
        </w:rPr>
        <w:t>ca_stat</w:t>
      </w:r>
      <w:r w:rsidR="0089645C">
        <w:t xml:space="preserve"> variable </w:t>
      </w:r>
      <w:r w:rsidR="000B17E1">
        <w:t xml:space="preserve">(described in </w:t>
      </w:r>
      <w:r w:rsidR="000B17E1" w:rsidRPr="000B17E1">
        <w:rPr>
          <w:b/>
          <w:bCs/>
        </w:rPr>
        <w:t xml:space="preserve">Section </w:t>
      </w:r>
      <w:r w:rsidR="000B17E1" w:rsidRPr="000B17E1">
        <w:rPr>
          <w:b/>
          <w:bCs/>
        </w:rPr>
        <w:fldChar w:fldCharType="begin"/>
      </w:r>
      <w:r w:rsidR="000B17E1" w:rsidRPr="000B17E1">
        <w:rPr>
          <w:b/>
          <w:bCs/>
        </w:rPr>
        <w:instrText xml:space="preserve"> REF _Ref69223428 \r \h </w:instrText>
      </w:r>
      <w:r w:rsidR="000B17E1">
        <w:rPr>
          <w:b/>
          <w:bCs/>
        </w:rPr>
        <w:instrText xml:space="preserve"> \* MERGEFORMAT </w:instrText>
      </w:r>
      <w:r w:rsidR="000B17E1" w:rsidRPr="000B17E1">
        <w:rPr>
          <w:b/>
          <w:bCs/>
        </w:rPr>
      </w:r>
      <w:r w:rsidR="000B17E1" w:rsidRPr="000B17E1">
        <w:rPr>
          <w:b/>
          <w:bCs/>
        </w:rPr>
        <w:fldChar w:fldCharType="separate"/>
      </w:r>
      <w:r w:rsidR="00B052E7">
        <w:rPr>
          <w:b/>
          <w:bCs/>
        </w:rPr>
        <w:t>4.1</w:t>
      </w:r>
      <w:r w:rsidR="000B17E1" w:rsidRPr="000B17E1">
        <w:rPr>
          <w:b/>
          <w:bCs/>
        </w:rPr>
        <w:fldChar w:fldCharType="end"/>
      </w:r>
      <w:r w:rsidR="000B17E1" w:rsidRPr="000B17E1">
        <w:rPr>
          <w:b/>
          <w:bCs/>
        </w:rPr>
        <w:t xml:space="preserve">, </w:t>
      </w:r>
      <w:r w:rsidR="000B17E1" w:rsidRPr="000B17E1">
        <w:rPr>
          <w:b/>
          <w:bCs/>
        </w:rPr>
        <w:fldChar w:fldCharType="begin"/>
      </w:r>
      <w:r w:rsidR="000B17E1" w:rsidRPr="000B17E1">
        <w:rPr>
          <w:b/>
          <w:bCs/>
        </w:rPr>
        <w:instrText xml:space="preserve"> REF _Ref69223435 \h </w:instrText>
      </w:r>
      <w:r w:rsidR="000B17E1">
        <w:rPr>
          <w:b/>
          <w:bCs/>
        </w:rPr>
        <w:instrText xml:space="preserve"> \* MERGEFORMAT </w:instrText>
      </w:r>
      <w:r w:rsidR="000B17E1" w:rsidRPr="000B17E1">
        <w:rPr>
          <w:b/>
          <w:bCs/>
        </w:rPr>
      </w:r>
      <w:r w:rsidR="000B17E1" w:rsidRPr="000B17E1">
        <w:rPr>
          <w:b/>
          <w:bCs/>
        </w:rPr>
        <w:fldChar w:fldCharType="separate"/>
      </w:r>
      <w:r w:rsidR="000B17E1" w:rsidRPr="000B17E1">
        <w:rPr>
          <w:b/>
          <w:bCs/>
        </w:rPr>
        <w:t>People With and Without Cancer in SEER Areas</w:t>
      </w:r>
      <w:r w:rsidR="000B17E1" w:rsidRPr="000B17E1">
        <w:rPr>
          <w:b/>
          <w:bCs/>
        </w:rPr>
        <w:fldChar w:fldCharType="end"/>
      </w:r>
      <w:r w:rsidR="000B17E1">
        <w:t xml:space="preserve">) </w:t>
      </w:r>
      <w:r w:rsidR="0089645C">
        <w:t>can be used to identify individuals who have had NMSCs</w:t>
      </w:r>
      <w:r w:rsidR="003F67EE">
        <w:t xml:space="preserve">, and the ICD-O-3 codes </w:t>
      </w:r>
      <w:r w:rsidR="000B17E1">
        <w:t xml:space="preserve">provided in </w:t>
      </w:r>
      <w:r w:rsidR="00230B64">
        <w:t xml:space="preserve">the </w:t>
      </w:r>
      <w:r w:rsidR="00863FB1" w:rsidRPr="00863FB1">
        <w:rPr>
          <w:rStyle w:val="CODE-varnameChar"/>
        </w:rPr>
        <w:t>siterwho1-siterwho10</w:t>
      </w:r>
      <w:r w:rsidR="00863FB1" w:rsidRPr="00863FB1">
        <w:t xml:space="preserve"> </w:t>
      </w:r>
      <w:r w:rsidR="003F67EE">
        <w:t xml:space="preserve">also identify some cases. Researchers seeking </w:t>
      </w:r>
      <w:r w:rsidR="001D3E01">
        <w:t>to answer research questions regarding NMSCs</w:t>
      </w:r>
      <w:r w:rsidR="003F67EE">
        <w:t xml:space="preserve"> </w:t>
      </w:r>
      <w:r w:rsidR="001D3E01">
        <w:t>using SEER-CAHPS data should</w:t>
      </w:r>
      <w:r w:rsidR="003F67EE">
        <w:t xml:space="preserve"> </w:t>
      </w:r>
      <w:r w:rsidR="001D3E01">
        <w:t>acknowledge</w:t>
      </w:r>
      <w:r w:rsidR="003F67EE">
        <w:t xml:space="preserve"> </w:t>
      </w:r>
      <w:r w:rsidR="001D3E01">
        <w:t>these limitations when reporting their results.</w:t>
      </w:r>
      <w:r w:rsidR="00BC3508">
        <w:t xml:space="preserve"> </w:t>
      </w:r>
    </w:p>
    <w:p w14:paraId="5BED4777" w14:textId="0891BB80" w:rsidR="00D2768C" w:rsidRDefault="00D2768C" w:rsidP="001C53C8">
      <w:pPr>
        <w:pStyle w:val="Heading2"/>
      </w:pPr>
      <w:bookmarkStart w:id="67" w:name="_Toc69820873"/>
      <w:bookmarkStart w:id="68" w:name="_Ref69826948"/>
      <w:bookmarkStart w:id="69" w:name="_Ref69826957"/>
      <w:bookmarkStart w:id="70" w:name="_Toc76654380"/>
      <w:r>
        <w:t>Timing of Survey Relative to Diagnosis</w:t>
      </w:r>
      <w:bookmarkEnd w:id="67"/>
      <w:bookmarkEnd w:id="68"/>
      <w:bookmarkEnd w:id="69"/>
      <w:bookmarkEnd w:id="70"/>
    </w:p>
    <w:p w14:paraId="36A6AEA5" w14:textId="03E4F63A" w:rsidR="00B941DB" w:rsidRDefault="00833274" w:rsidP="00AF5988">
      <w:pPr>
        <w:pStyle w:val="BodyTextLM"/>
      </w:pPr>
      <w:r>
        <w:t>One of the most i</w:t>
      </w:r>
      <w:r w:rsidR="009C397F">
        <w:t>mport</w:t>
      </w:r>
      <w:r>
        <w:t xml:space="preserve">ant questions that investigators should answer </w:t>
      </w:r>
      <w:r w:rsidR="000740E9">
        <w:t xml:space="preserve">as they design their study </w:t>
      </w:r>
      <w:r>
        <w:t xml:space="preserve">is how the survey response date is related to the diagnosis date </w:t>
      </w:r>
      <w:r w:rsidR="009C397F">
        <w:t>in</w:t>
      </w:r>
      <w:r>
        <w:t xml:space="preserve"> terms of</w:t>
      </w:r>
      <w:r w:rsidR="009C397F">
        <w:t xml:space="preserve"> defining a study period.</w:t>
      </w:r>
      <w:r>
        <w:t xml:space="preserve"> </w:t>
      </w:r>
      <w:r w:rsidR="00B941DB">
        <w:t xml:space="preserve">This is because the survey asks respondents to think about the past 6 months when responding. </w:t>
      </w:r>
    </w:p>
    <w:p w14:paraId="59D2CEA7" w14:textId="48A4A212" w:rsidR="009C397F" w:rsidRDefault="00B941DB" w:rsidP="00AF5988">
      <w:pPr>
        <w:pStyle w:val="BodyTextLM"/>
      </w:pPr>
      <w:r>
        <w:t xml:space="preserve">If you are interested in understanding the </w:t>
      </w:r>
      <w:r w:rsidR="00B85911">
        <w:t>associations between</w:t>
      </w:r>
      <w:r>
        <w:t xml:space="preserve"> care experiences </w:t>
      </w:r>
      <w:r w:rsidR="00B85911">
        <w:t xml:space="preserve">and specific outcomes, the longer the time elapsed between the survey date and the date of the outcome, the less </w:t>
      </w:r>
      <w:r w:rsidR="004C7023">
        <w:t>certain</w:t>
      </w:r>
      <w:r w:rsidR="00B85911">
        <w:t xml:space="preserve"> you </w:t>
      </w:r>
      <w:r w:rsidR="0012457B">
        <w:t>will be</w:t>
      </w:r>
      <w:r w:rsidR="00B85911">
        <w:t xml:space="preserve"> that the responses were pertinent to the outcome.</w:t>
      </w:r>
      <w:r w:rsidR="0012457B">
        <w:t xml:space="preserve"> </w:t>
      </w:r>
      <w:r>
        <w:t xml:space="preserve"> </w:t>
      </w:r>
    </w:p>
    <w:p w14:paraId="70B63F42" w14:textId="659ADA50" w:rsidR="0012457B" w:rsidRDefault="0012457B" w:rsidP="00AF5988">
      <w:pPr>
        <w:pStyle w:val="BodyTextLM"/>
      </w:pPr>
      <w:r>
        <w:t xml:space="preserve">Several </w:t>
      </w:r>
      <w:r w:rsidR="0076173D">
        <w:t>SEER</w:t>
      </w:r>
      <w:r w:rsidR="003464B4">
        <w:t>-CAHPS</w:t>
      </w:r>
      <w:r w:rsidR="0076173D">
        <w:t xml:space="preserve"> </w:t>
      </w:r>
      <w:r>
        <w:t>variables are helpful in defining the time period, including:</w:t>
      </w:r>
    </w:p>
    <w:p w14:paraId="4B9BE8A8" w14:textId="7FE01A00" w:rsidR="003E625C" w:rsidRDefault="000740E9" w:rsidP="00AF5988">
      <w:pPr>
        <w:pStyle w:val="VarBullet"/>
      </w:pPr>
      <w:r>
        <w:t>N</w:t>
      </w:r>
      <w:r w:rsidR="003E625C">
        <w:t>umber of cancers before survey</w:t>
      </w:r>
      <w:r>
        <w:t xml:space="preserve"> (</w:t>
      </w:r>
      <w:r w:rsidRPr="0076173D">
        <w:rPr>
          <w:rStyle w:val="CODE-varnameChar"/>
        </w:rPr>
        <w:t>NUMCABEF</w:t>
      </w:r>
      <w:r>
        <w:rPr>
          <w:rStyle w:val="CODE-varnameChar"/>
        </w:rPr>
        <w:t>)</w:t>
      </w:r>
    </w:p>
    <w:p w14:paraId="37395278" w14:textId="1A33C666" w:rsidR="003E625C" w:rsidRDefault="003E625C" w:rsidP="00AF5988">
      <w:pPr>
        <w:pStyle w:val="VarBullet"/>
      </w:pPr>
      <w:r>
        <w:t>Number of cancers after survey</w:t>
      </w:r>
      <w:r w:rsidR="000740E9">
        <w:t xml:space="preserve"> (</w:t>
      </w:r>
      <w:r w:rsidR="000740E9" w:rsidRPr="0076173D">
        <w:rPr>
          <w:rStyle w:val="CODE-varnameChar"/>
        </w:rPr>
        <w:t>NUMCAAFT</w:t>
      </w:r>
      <w:r w:rsidR="000740E9">
        <w:rPr>
          <w:rStyle w:val="CODE-varnameChar"/>
          <w:b/>
          <w:bCs/>
        </w:rPr>
        <w:t>)</w:t>
      </w:r>
    </w:p>
    <w:p w14:paraId="2D1D8C7A" w14:textId="256228B9" w:rsidR="003E625C" w:rsidRDefault="003E625C" w:rsidP="00AF5988">
      <w:pPr>
        <w:pStyle w:val="VarBullet"/>
      </w:pPr>
      <w:r>
        <w:t>Number of months from first cancer to survey</w:t>
      </w:r>
      <w:r w:rsidR="000740E9">
        <w:t xml:space="preserve"> (</w:t>
      </w:r>
      <w:r w:rsidR="000740E9" w:rsidRPr="0076173D">
        <w:rPr>
          <w:rStyle w:val="CODE-varnameChar"/>
        </w:rPr>
        <w:t>TMFCA2SV</w:t>
      </w:r>
      <w:r w:rsidR="000740E9">
        <w:rPr>
          <w:rStyle w:val="CODE-varnameChar"/>
        </w:rPr>
        <w:t>)</w:t>
      </w:r>
    </w:p>
    <w:p w14:paraId="1C1D2642" w14:textId="234985CF" w:rsidR="00182C5E" w:rsidRDefault="003E625C" w:rsidP="00AF5988">
      <w:pPr>
        <w:pStyle w:val="VarBullet"/>
      </w:pPr>
      <w:r>
        <w:t>Sequence # of most recent cancer before survey</w:t>
      </w:r>
      <w:r w:rsidR="000740E9">
        <w:t xml:space="preserve"> (</w:t>
      </w:r>
      <w:r w:rsidR="000740E9" w:rsidRPr="0076173D">
        <w:rPr>
          <w:rStyle w:val="CODE-varnameChar"/>
        </w:rPr>
        <w:t>SEQCABEF</w:t>
      </w:r>
      <w:r w:rsidR="000740E9">
        <w:rPr>
          <w:rStyle w:val="CODE-varnameChar"/>
        </w:rPr>
        <w:t>)</w:t>
      </w:r>
    </w:p>
    <w:p w14:paraId="613800DF" w14:textId="53CA1330" w:rsidR="00FA6AB0" w:rsidRDefault="00B6449D" w:rsidP="00AF5988">
      <w:pPr>
        <w:pStyle w:val="VarBullet"/>
        <w:rPr>
          <w:rStyle w:val="CODE-varnameChar"/>
          <w:rFonts w:asciiTheme="minorHAnsi" w:eastAsiaTheme="majorEastAsia" w:hAnsiTheme="minorHAnsi" w:cs="Times New Roman"/>
          <w:caps w:val="0"/>
        </w:rPr>
      </w:pPr>
      <w:r>
        <w:rPr>
          <w:rStyle w:val="CODE-varnameChar"/>
          <w:rFonts w:asciiTheme="minorHAnsi" w:eastAsiaTheme="majorEastAsia" w:hAnsiTheme="minorHAnsi" w:cs="Times New Roman"/>
          <w:caps w:val="0"/>
        </w:rPr>
        <w:t xml:space="preserve">Survey </w:t>
      </w:r>
      <w:r w:rsidRPr="00182C5E">
        <w:rPr>
          <w:rStyle w:val="CODE-varnameChar"/>
          <w:rFonts w:asciiTheme="minorHAnsi" w:eastAsiaTheme="majorEastAsia" w:hAnsiTheme="minorHAnsi" w:cs="Times New Roman"/>
          <w:caps w:val="0"/>
        </w:rPr>
        <w:t>date</w:t>
      </w:r>
      <w:r>
        <w:rPr>
          <w:rStyle w:val="CODE-varnameChar"/>
          <w:rFonts w:asciiTheme="minorHAnsi" w:eastAsiaTheme="majorEastAsia" w:hAnsiTheme="minorHAnsi" w:cs="Times New Roman"/>
          <w:caps w:val="0"/>
        </w:rPr>
        <w:t xml:space="preserve"> </w:t>
      </w:r>
      <w:r w:rsidR="00D918FC">
        <w:rPr>
          <w:rStyle w:val="CODE-varnameChar"/>
          <w:rFonts w:asciiTheme="minorHAnsi" w:eastAsiaTheme="majorEastAsia" w:hAnsiTheme="minorHAnsi" w:cs="Times New Roman"/>
          <w:caps w:val="0"/>
        </w:rPr>
        <w:t>received</w:t>
      </w:r>
      <w:r w:rsidR="000740E9">
        <w:rPr>
          <w:rStyle w:val="CODE-varnameChar"/>
          <w:rFonts w:asciiTheme="minorHAnsi" w:eastAsiaTheme="majorEastAsia" w:hAnsiTheme="minorHAnsi" w:cs="Times New Roman"/>
          <w:caps w:val="0"/>
        </w:rPr>
        <w:t xml:space="preserve"> (S</w:t>
      </w:r>
      <w:r w:rsidR="000740E9" w:rsidRPr="00B6449D">
        <w:rPr>
          <w:rStyle w:val="CODE-varnameChar"/>
        </w:rPr>
        <w:t>vy_dt_rcv</w:t>
      </w:r>
      <w:r w:rsidR="000740E9">
        <w:rPr>
          <w:rStyle w:val="CODE-varnameChar"/>
        </w:rPr>
        <w:t>)</w:t>
      </w:r>
    </w:p>
    <w:p w14:paraId="19DD3219" w14:textId="32449F26" w:rsidR="00FA6AB0" w:rsidRDefault="00D918FC" w:rsidP="00AF5988">
      <w:pPr>
        <w:pStyle w:val="VarBullet2"/>
      </w:pPr>
      <w:r>
        <w:rPr>
          <w:rStyle w:val="CODE-varnameChar"/>
          <w:rFonts w:asciiTheme="minorHAnsi" w:eastAsiaTheme="majorEastAsia" w:hAnsiTheme="minorHAnsi" w:cs="Times New Roman"/>
          <w:caps w:val="0"/>
        </w:rPr>
        <w:t xml:space="preserve">This date is imputed in </w:t>
      </w:r>
      <w:r w:rsidR="00C6095F">
        <w:rPr>
          <w:rStyle w:val="CODE-varnameChar"/>
          <w:rFonts w:asciiTheme="minorHAnsi" w:eastAsiaTheme="majorEastAsia" w:hAnsiTheme="minorHAnsi" w:cs="Times New Roman"/>
          <w:caps w:val="0"/>
        </w:rPr>
        <w:t>certain years</w:t>
      </w:r>
      <w:r>
        <w:rPr>
          <w:rStyle w:val="CODE-varnameChar"/>
          <w:rFonts w:asciiTheme="minorHAnsi" w:eastAsiaTheme="majorEastAsia" w:hAnsiTheme="minorHAnsi" w:cs="Times New Roman"/>
          <w:caps w:val="0"/>
        </w:rPr>
        <w:t xml:space="preserve"> </w:t>
      </w:r>
      <w:r w:rsidR="00A934F8">
        <w:rPr>
          <w:rStyle w:val="CODE-varnameChar"/>
          <w:rFonts w:asciiTheme="minorHAnsi" w:eastAsiaTheme="majorEastAsia" w:hAnsiTheme="minorHAnsi" w:cs="Times New Roman"/>
          <w:caps w:val="0"/>
        </w:rPr>
        <w:t>–</w:t>
      </w:r>
      <w:r>
        <w:rPr>
          <w:rStyle w:val="CODE-varnameChar"/>
          <w:rFonts w:asciiTheme="minorHAnsi" w:eastAsiaTheme="majorEastAsia" w:hAnsiTheme="minorHAnsi" w:cs="Times New Roman"/>
          <w:caps w:val="0"/>
        </w:rPr>
        <w:t xml:space="preserve"> </w:t>
      </w:r>
      <w:r w:rsidR="00A934F8">
        <w:rPr>
          <w:rStyle w:val="CODE-varnameChar"/>
          <w:rFonts w:asciiTheme="minorHAnsi" w:eastAsiaTheme="majorEastAsia" w:hAnsiTheme="minorHAnsi" w:cs="Times New Roman"/>
          <w:caps w:val="0"/>
        </w:rPr>
        <w:t xml:space="preserve">for example, although </w:t>
      </w:r>
      <w:r w:rsidR="00D709C0">
        <w:rPr>
          <w:rStyle w:val="CODE-varnameChar"/>
          <w:rFonts w:asciiTheme="minorHAnsi" w:eastAsiaTheme="majorEastAsia" w:hAnsiTheme="minorHAnsi" w:cs="Times New Roman"/>
          <w:caps w:val="0"/>
        </w:rPr>
        <w:t>MA</w:t>
      </w:r>
      <w:r w:rsidR="00A934F8">
        <w:rPr>
          <w:rStyle w:val="CODE-varnameChar"/>
          <w:rFonts w:asciiTheme="minorHAnsi" w:eastAsiaTheme="majorEastAsia" w:hAnsiTheme="minorHAnsi" w:cs="Times New Roman"/>
          <w:caps w:val="0"/>
        </w:rPr>
        <w:t xml:space="preserve"> surveys were fielded in 2006</w:t>
      </w:r>
      <w:r w:rsidR="00C6095F">
        <w:rPr>
          <w:rStyle w:val="CODE-varnameChar"/>
          <w:rFonts w:asciiTheme="minorHAnsi" w:eastAsiaTheme="majorEastAsia" w:hAnsiTheme="minorHAnsi" w:cs="Times New Roman"/>
          <w:caps w:val="0"/>
        </w:rPr>
        <w:t xml:space="preserve"> from January 6 through April 30, those survey responses all have </w:t>
      </w:r>
      <w:proofErr w:type="spellStart"/>
      <w:r w:rsidR="00C6095F">
        <w:rPr>
          <w:rStyle w:val="CODE-varnameChar"/>
          <w:rFonts w:asciiTheme="minorHAnsi" w:eastAsiaTheme="majorEastAsia" w:hAnsiTheme="minorHAnsi" w:cs="Times New Roman"/>
          <w:caps w:val="0"/>
        </w:rPr>
        <w:t>svy_dt_rcv</w:t>
      </w:r>
      <w:proofErr w:type="spellEnd"/>
      <w:r w:rsidR="00C6095F">
        <w:rPr>
          <w:rStyle w:val="CODE-varnameChar"/>
          <w:rFonts w:asciiTheme="minorHAnsi" w:eastAsiaTheme="majorEastAsia" w:hAnsiTheme="minorHAnsi" w:cs="Times New Roman"/>
          <w:caps w:val="0"/>
        </w:rPr>
        <w:t xml:space="preserve"> =</w:t>
      </w:r>
      <w:r w:rsidR="00C55443">
        <w:rPr>
          <w:rStyle w:val="CODE-varnameChar"/>
          <w:rFonts w:asciiTheme="minorHAnsi" w:eastAsiaTheme="majorEastAsia" w:hAnsiTheme="minorHAnsi" w:cs="Times New Roman"/>
          <w:caps w:val="0"/>
        </w:rPr>
        <w:t xml:space="preserve"> </w:t>
      </w:r>
      <w:r w:rsidR="00C55443" w:rsidRPr="00C55443">
        <w:rPr>
          <w:rStyle w:val="CODE-varnameChar"/>
          <w:rFonts w:asciiTheme="minorHAnsi" w:eastAsiaTheme="majorEastAsia" w:hAnsiTheme="minorHAnsi" w:cs="Times New Roman"/>
          <w:caps w:val="0"/>
        </w:rPr>
        <w:t>3/4/2006</w:t>
      </w:r>
      <w:r w:rsidR="00C55443">
        <w:rPr>
          <w:rStyle w:val="CODE-varnameChar"/>
          <w:rFonts w:asciiTheme="minorHAnsi" w:eastAsiaTheme="majorEastAsia" w:hAnsiTheme="minorHAnsi" w:cs="Times New Roman"/>
          <w:caps w:val="0"/>
        </w:rPr>
        <w:t>. Additionally</w:t>
      </w:r>
      <w:r w:rsidR="00D709C0">
        <w:rPr>
          <w:rStyle w:val="CODE-varnameChar"/>
          <w:rFonts w:asciiTheme="minorHAnsi" w:eastAsiaTheme="majorEastAsia" w:hAnsiTheme="minorHAnsi" w:cs="Times New Roman"/>
          <w:caps w:val="0"/>
        </w:rPr>
        <w:t>,</w:t>
      </w:r>
      <w:r w:rsidR="00C55443">
        <w:rPr>
          <w:rStyle w:val="CODE-varnameChar"/>
          <w:rFonts w:asciiTheme="minorHAnsi" w:eastAsiaTheme="majorEastAsia" w:hAnsiTheme="minorHAnsi" w:cs="Times New Roman"/>
          <w:caps w:val="0"/>
        </w:rPr>
        <w:t xml:space="preserve"> the FFS surveys were not fielded in 2006.</w:t>
      </w:r>
      <w:r w:rsidR="00D709C0">
        <w:rPr>
          <w:rStyle w:val="CODE-varnameChar"/>
          <w:rFonts w:asciiTheme="minorHAnsi" w:eastAsiaTheme="majorEastAsia" w:hAnsiTheme="minorHAnsi" w:cs="Times New Roman"/>
          <w:caps w:val="0"/>
        </w:rPr>
        <w:t xml:space="preserve"> See the </w:t>
      </w:r>
      <w:hyperlink r:id="rId53" w:history="1">
        <w:r w:rsidR="0095765A" w:rsidRPr="005E4872">
          <w:rPr>
            <w:rStyle w:val="Hyperlink"/>
          </w:rPr>
          <w:t>Details for Researchers</w:t>
        </w:r>
      </w:hyperlink>
      <w:r w:rsidR="00D709C0">
        <w:rPr>
          <w:rStyle w:val="CODE-varnameChar"/>
          <w:rFonts w:asciiTheme="minorHAnsi" w:eastAsiaTheme="majorEastAsia" w:hAnsiTheme="minorHAnsi" w:cs="Times New Roman"/>
          <w:caps w:val="0"/>
        </w:rPr>
        <w:t xml:space="preserve"> file for </w:t>
      </w:r>
      <w:r w:rsidR="0095765A">
        <w:rPr>
          <w:rStyle w:val="CODE-varnameChar"/>
          <w:rFonts w:asciiTheme="minorHAnsi" w:eastAsiaTheme="majorEastAsia" w:hAnsiTheme="minorHAnsi" w:cs="Times New Roman"/>
          <w:caps w:val="0"/>
        </w:rPr>
        <w:t>complete</w:t>
      </w:r>
      <w:r w:rsidR="00D709C0">
        <w:rPr>
          <w:rStyle w:val="CODE-varnameChar"/>
          <w:rFonts w:asciiTheme="minorHAnsi" w:eastAsiaTheme="majorEastAsia" w:hAnsiTheme="minorHAnsi" w:cs="Times New Roman"/>
          <w:caps w:val="0"/>
        </w:rPr>
        <w:t xml:space="preserve"> details.</w:t>
      </w:r>
    </w:p>
    <w:p w14:paraId="308741B5" w14:textId="56EA0472" w:rsidR="00FA6AB0" w:rsidRPr="00F47A8D" w:rsidRDefault="00FA6AB0" w:rsidP="00AF5988">
      <w:pPr>
        <w:pStyle w:val="BodyTextLM"/>
      </w:pPr>
      <w:r w:rsidRPr="00F47A8D">
        <w:t>Additional variables from SEER</w:t>
      </w:r>
      <w:r w:rsidR="0095765A" w:rsidRPr="00F47A8D">
        <w:t xml:space="preserve"> and the Medicare enrollment data</w:t>
      </w:r>
      <w:r w:rsidRPr="00F47A8D">
        <w:t xml:space="preserve"> will also be needed, including:</w:t>
      </w:r>
    </w:p>
    <w:p w14:paraId="7AC4312A" w14:textId="77777777" w:rsidR="00F47A8D" w:rsidRPr="00F47A8D" w:rsidRDefault="00182C5E" w:rsidP="004D7A6D">
      <w:pPr>
        <w:pStyle w:val="BodyTextLM"/>
        <w:numPr>
          <w:ilvl w:val="0"/>
          <w:numId w:val="23"/>
        </w:numPr>
      </w:pPr>
      <w:r w:rsidRPr="00F47A8D">
        <w:rPr>
          <w:rStyle w:val="CODE-varnameChar"/>
          <w:rFonts w:asciiTheme="minorHAnsi" w:eastAsiaTheme="majorEastAsia" w:hAnsiTheme="minorHAnsi" w:cs="Times New Roman"/>
          <w:caps w:val="0"/>
        </w:rPr>
        <w:t>Cancer diagnosis date</w:t>
      </w:r>
      <w:r w:rsidR="00F47A8D" w:rsidRPr="00F47A8D">
        <w:rPr>
          <w:rStyle w:val="CODE-varnameChar"/>
          <w:rFonts w:asciiTheme="minorHAnsi" w:eastAsiaTheme="majorEastAsia" w:hAnsiTheme="minorHAnsi" w:cs="Times New Roman"/>
          <w:caps w:val="0"/>
          <w:szCs w:val="24"/>
        </w:rPr>
        <w:t>s:</w:t>
      </w:r>
      <w:r w:rsidR="00982EDB" w:rsidRPr="00F47A8D">
        <w:t xml:space="preserve"> </w:t>
      </w:r>
    </w:p>
    <w:p w14:paraId="3BFCC074" w14:textId="121004D5" w:rsidR="00AA449E" w:rsidRDefault="000740E9" w:rsidP="004D7A6D">
      <w:pPr>
        <w:pStyle w:val="BodyTextLM"/>
        <w:numPr>
          <w:ilvl w:val="1"/>
          <w:numId w:val="23"/>
        </w:numPr>
      </w:pPr>
      <w:r>
        <w:t>M</w:t>
      </w:r>
      <w:r w:rsidR="00E47951">
        <w:t>onth of diagnosis</w:t>
      </w:r>
      <w:r w:rsidR="00AA449E">
        <w:t xml:space="preserve"> for each of up to 10 different diagnoses</w:t>
      </w:r>
      <w:r>
        <w:t xml:space="preserve"> (</w:t>
      </w:r>
      <w:r w:rsidRPr="00AA449E">
        <w:rPr>
          <w:rStyle w:val="CODE-varnameChar"/>
        </w:rPr>
        <w:t>modx1 - modx10</w:t>
      </w:r>
      <w:r>
        <w:rPr>
          <w:rStyle w:val="CODE-varnameChar"/>
        </w:rPr>
        <w:t>)</w:t>
      </w:r>
    </w:p>
    <w:p w14:paraId="0E468B0B" w14:textId="30ED9051" w:rsidR="00AA449E" w:rsidRPr="00AA449E" w:rsidRDefault="00AA449E" w:rsidP="004D7A6D">
      <w:pPr>
        <w:pStyle w:val="BodyTextLM"/>
        <w:numPr>
          <w:ilvl w:val="2"/>
          <w:numId w:val="23"/>
        </w:numPr>
      </w:pPr>
      <w:r w:rsidRPr="00AA449E">
        <w:rPr>
          <w:rStyle w:val="CODE-varnameChar"/>
          <w:rFonts w:asciiTheme="minorHAnsi" w:eastAsiaTheme="majorEastAsia" w:hAnsiTheme="minorHAnsi" w:cs="Times New Roman"/>
          <w:caps w:val="0"/>
        </w:rPr>
        <w:lastRenderedPageBreak/>
        <w:t>Note that</w:t>
      </w:r>
      <w:r>
        <w:rPr>
          <w:rStyle w:val="CODE-varnameChar"/>
          <w:rFonts w:asciiTheme="minorHAnsi" w:eastAsiaTheme="majorEastAsia" w:hAnsiTheme="minorHAnsi" w:cs="Times New Roman"/>
          <w:caps w:val="0"/>
        </w:rPr>
        <w:t xml:space="preserve"> day of diagnosis is not provided</w:t>
      </w:r>
      <w:r w:rsidRPr="00AA449E">
        <w:t>.</w:t>
      </w:r>
      <w:r>
        <w:t xml:space="preserve"> Many researchers assign the first day of the month as the date</w:t>
      </w:r>
      <w:r w:rsidR="0024300C">
        <w:t xml:space="preserve"> for purposes of calculating time since diagnosis or survival time</w:t>
      </w:r>
    </w:p>
    <w:p w14:paraId="4C50205E" w14:textId="3EC7D326" w:rsidR="00935800" w:rsidRPr="00F47A8D" w:rsidRDefault="000740E9" w:rsidP="004D7A6D">
      <w:pPr>
        <w:pStyle w:val="BodyTextLM"/>
        <w:numPr>
          <w:ilvl w:val="1"/>
          <w:numId w:val="23"/>
        </w:numPr>
      </w:pPr>
      <w:r>
        <w:t>Y</w:t>
      </w:r>
      <w:r w:rsidR="00AA449E">
        <w:t>ear</w:t>
      </w:r>
      <w:r w:rsidR="00935800" w:rsidRPr="00F47A8D">
        <w:t xml:space="preserve"> </w:t>
      </w:r>
      <w:r w:rsidR="00AA449E">
        <w:t>of diagnosis for each of up to 10 different diagnoses</w:t>
      </w:r>
      <w:r w:rsidR="00DD7060">
        <w:t xml:space="preserve"> </w:t>
      </w:r>
      <w:r>
        <w:t>(</w:t>
      </w:r>
      <w:r w:rsidRPr="00AA449E">
        <w:rPr>
          <w:rStyle w:val="CODE-varnameChar"/>
        </w:rPr>
        <w:t>yrdx1 - yrdx10</w:t>
      </w:r>
      <w:r>
        <w:rPr>
          <w:rStyle w:val="CODE-varnameChar"/>
        </w:rPr>
        <w:t>)</w:t>
      </w:r>
    </w:p>
    <w:p w14:paraId="0D118F2D" w14:textId="0AA68908" w:rsidR="000740E9" w:rsidRPr="00F47A8D" w:rsidRDefault="0095765A" w:rsidP="004D7A6D">
      <w:pPr>
        <w:pStyle w:val="BodyTextLM"/>
        <w:numPr>
          <w:ilvl w:val="0"/>
          <w:numId w:val="23"/>
        </w:numPr>
      </w:pPr>
      <w:r w:rsidRPr="00F47A8D">
        <w:t>Date of death</w:t>
      </w:r>
      <w:r w:rsidR="004369B0">
        <w:t xml:space="preserve"> has</w:t>
      </w:r>
      <w:r w:rsidR="00F32189" w:rsidRPr="00F47A8D">
        <w:t xml:space="preserve"> </w:t>
      </w:r>
      <w:r w:rsidR="00631835" w:rsidRPr="00F47A8D">
        <w:t>two sources</w:t>
      </w:r>
      <w:r w:rsidR="004369B0">
        <w:t xml:space="preserve"> and a variable describing the degree to which they agree</w:t>
      </w:r>
      <w:r w:rsidR="000740E9">
        <w:t>:</w:t>
      </w:r>
    </w:p>
    <w:p w14:paraId="5AC64D3D" w14:textId="21A37F48" w:rsidR="00EB5CC8" w:rsidRPr="00DD7060" w:rsidRDefault="00773488" w:rsidP="004D7A6D">
      <w:pPr>
        <w:pStyle w:val="BodyTextLM"/>
        <w:numPr>
          <w:ilvl w:val="1"/>
          <w:numId w:val="23"/>
        </w:numPr>
        <w:rPr>
          <w:caps/>
        </w:rPr>
      </w:pPr>
      <w:r>
        <w:t>Y</w:t>
      </w:r>
      <w:r w:rsidR="00DD7060" w:rsidRPr="00DD7060">
        <w:t xml:space="preserve">ear and month of death according to </w:t>
      </w:r>
      <w:r w:rsidRPr="00DD7060">
        <w:t xml:space="preserve">SEER </w:t>
      </w:r>
      <w:r w:rsidR="00DD7060" w:rsidRPr="00DD7060">
        <w:t>(</w:t>
      </w:r>
      <w:r w:rsidR="00DD7060" w:rsidRPr="00773488">
        <w:rPr>
          <w:rStyle w:val="CODE-varnameChar"/>
        </w:rPr>
        <w:t>ser_dody, ser_dodm</w:t>
      </w:r>
      <w:r w:rsidR="00DD7060" w:rsidRPr="00DD7060">
        <w:t xml:space="preserve">) </w:t>
      </w:r>
    </w:p>
    <w:p w14:paraId="38A67179" w14:textId="1388F8B4" w:rsidR="00DD7060" w:rsidRPr="00DD7060" w:rsidRDefault="00773488" w:rsidP="004D7A6D">
      <w:pPr>
        <w:pStyle w:val="BodyTextLM"/>
        <w:numPr>
          <w:ilvl w:val="1"/>
          <w:numId w:val="23"/>
        </w:numPr>
      </w:pPr>
      <w:r>
        <w:rPr>
          <w:caps/>
        </w:rPr>
        <w:t>M</w:t>
      </w:r>
      <w:r w:rsidR="00DD7060" w:rsidRPr="00DD7060">
        <w:t xml:space="preserve">onth, day, and year of death according to </w:t>
      </w:r>
      <w:r>
        <w:t>M</w:t>
      </w:r>
      <w:r w:rsidR="00DD7060" w:rsidRPr="00DD7060">
        <w:t>edicare (</w:t>
      </w:r>
      <w:r w:rsidR="00DD7060" w:rsidRPr="00773488">
        <w:rPr>
          <w:rStyle w:val="CODE-varnameChar"/>
        </w:rPr>
        <w:t>med_dodm, med_dodd, med_dody</w:t>
      </w:r>
      <w:r w:rsidR="00DD7060" w:rsidRPr="00DD7060">
        <w:t xml:space="preserve">) </w:t>
      </w:r>
    </w:p>
    <w:p w14:paraId="29D2F605" w14:textId="02449FAE" w:rsidR="00631835" w:rsidRPr="00DD7060" w:rsidRDefault="00DD7060" w:rsidP="004D7A6D">
      <w:pPr>
        <w:pStyle w:val="BodyTextLM"/>
        <w:numPr>
          <w:ilvl w:val="1"/>
          <w:numId w:val="23"/>
        </w:numPr>
        <w:rPr>
          <w:caps/>
        </w:rPr>
      </w:pPr>
      <w:r w:rsidRPr="00DD7060">
        <w:t xml:space="preserve">A flag indicating the level of agreement between </w:t>
      </w:r>
      <w:r w:rsidR="00773488" w:rsidRPr="00DD7060">
        <w:t xml:space="preserve">SEER </w:t>
      </w:r>
      <w:r w:rsidRPr="00DD7060">
        <w:t xml:space="preserve">and </w:t>
      </w:r>
      <w:r w:rsidR="007302F5" w:rsidRPr="00DD7060">
        <w:t>Medicare</w:t>
      </w:r>
      <w:r w:rsidRPr="00DD7060">
        <w:t xml:space="preserve"> on the patient’s month of death (</w:t>
      </w:r>
      <w:r w:rsidRPr="00773488">
        <w:rPr>
          <w:rStyle w:val="CODE-varnameChar"/>
        </w:rPr>
        <w:t>dod_flg</w:t>
      </w:r>
      <w:r w:rsidRPr="00DD7060">
        <w:t>)</w:t>
      </w:r>
    </w:p>
    <w:p w14:paraId="11BA55BA" w14:textId="4D2FD8FE" w:rsidR="00096EDF" w:rsidRDefault="00467B57" w:rsidP="00AF5988">
      <w:pPr>
        <w:pStyle w:val="BodyTextLM"/>
      </w:pPr>
      <w:r>
        <w:rPr>
          <w:noProof/>
        </w:rPr>
        <mc:AlternateContent>
          <mc:Choice Requires="wps">
            <w:drawing>
              <wp:anchor distT="0" distB="0" distL="114300" distR="114300" simplePos="0" relativeHeight="251657218" behindDoc="0" locked="0" layoutInCell="1" allowOverlap="1" wp14:anchorId="43FABB6E" wp14:editId="2FFECCE7">
                <wp:simplePos x="0" y="0"/>
                <wp:positionH relativeFrom="column">
                  <wp:posOffset>0</wp:posOffset>
                </wp:positionH>
                <wp:positionV relativeFrom="paragraph">
                  <wp:posOffset>460375</wp:posOffset>
                </wp:positionV>
                <wp:extent cx="6086475" cy="457200"/>
                <wp:effectExtent l="0" t="0" r="9525" b="0"/>
                <wp:wrapTopAndBottom/>
                <wp:docPr id="582218560" name="Text Box 582218560"/>
                <wp:cNvGraphicFramePr/>
                <a:graphic xmlns:a="http://schemas.openxmlformats.org/drawingml/2006/main">
                  <a:graphicData uri="http://schemas.microsoft.com/office/word/2010/wordprocessingShape">
                    <wps:wsp>
                      <wps:cNvSpPr txBox="1"/>
                      <wps:spPr>
                        <a:xfrm>
                          <a:off x="0" y="0"/>
                          <a:ext cx="6086475" cy="457200"/>
                        </a:xfrm>
                        <a:prstGeom prst="rect">
                          <a:avLst/>
                        </a:prstGeom>
                        <a:solidFill>
                          <a:prstClr val="white"/>
                        </a:solidFill>
                        <a:ln>
                          <a:noFill/>
                        </a:ln>
                      </wps:spPr>
                      <wps:txbx>
                        <w:txbxContent>
                          <w:p w14:paraId="469438C0" w14:textId="75A1F7C9" w:rsidR="00351A77" w:rsidRPr="002D72D8" w:rsidRDefault="00351A77" w:rsidP="001C53C8">
                            <w:pPr>
                              <w:pStyle w:val="Caption"/>
                              <w:rPr>
                                <w:noProof/>
                              </w:rPr>
                            </w:pPr>
                            <w:bookmarkStart w:id="71" w:name="_Toc76654381"/>
                            <w:bookmarkStart w:id="72" w:name="_Toc69820874"/>
                            <w:r>
                              <w:t xml:space="preserve">Figure </w:t>
                            </w:r>
                            <w:r>
                              <w:fldChar w:fldCharType="begin"/>
                            </w:r>
                            <w:r>
                              <w:instrText>SEQ Figure \* ARABIC</w:instrText>
                            </w:r>
                            <w:r>
                              <w:fldChar w:fldCharType="separate"/>
                            </w:r>
                            <w:r>
                              <w:rPr>
                                <w:noProof/>
                              </w:rPr>
                              <w:t>3</w:t>
                            </w:r>
                            <w:r>
                              <w:fldChar w:fldCharType="end"/>
                            </w:r>
                            <w:r>
                              <w:t>. Sample timeline illustration</w:t>
                            </w:r>
                            <w:bookmarkEnd w:id="71"/>
                            <w:r>
                              <w:t xml:space="preserve"> </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ABB6E" id="Text Box 582218560" o:spid="_x0000_s1030" type="#_x0000_t202" style="position:absolute;margin-left:0;margin-top:36.25pt;width:479.25pt;height:36pt;z-index:2516572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" stroked="f">
                <v:textbox inset="0,0,0,0">
                  <w:txbxContent>
                    <w:p w14:paraId="469438C0" w14:textId="75A1F7C9" w:rsidR="00351A77" w:rsidRPr="002D72D8" w:rsidRDefault="00351A77" w:rsidP="001C53C8">
                      <w:pPr>
                        <w:pStyle w:val="Caption"/>
                        <w:rPr>
                          <w:noProof/>
                        </w:rPr>
                      </w:pPr>
                      <w:bookmarkStart w:id="73" w:name="_Toc76654381"/>
                      <w:bookmarkStart w:id="74" w:name="_Toc69820874"/>
                      <w:r>
                        <w:t xml:space="preserve">Figure </w:t>
                      </w:r>
                      <w:r>
                        <w:fldChar w:fldCharType="begin"/>
                      </w:r>
                      <w:r>
                        <w:instrText>SEQ Figure \* ARABIC</w:instrText>
                      </w:r>
                      <w:r>
                        <w:fldChar w:fldCharType="separate"/>
                      </w:r>
                      <w:r>
                        <w:rPr>
                          <w:noProof/>
                        </w:rPr>
                        <w:t>3</w:t>
                      </w:r>
                      <w:r>
                        <w:fldChar w:fldCharType="end"/>
                      </w:r>
                      <w:r>
                        <w:t>. Sample timeline illustration</w:t>
                      </w:r>
                      <w:bookmarkEnd w:id="73"/>
                      <w:r>
                        <w:t xml:space="preserve"> </w:t>
                      </w:r>
                      <w:bookmarkEnd w:id="74"/>
                    </w:p>
                  </w:txbxContent>
                </v:textbox>
                <w10:wrap type="topAndBottom"/>
              </v:shape>
            </w:pict>
          </mc:Fallback>
        </mc:AlternateContent>
      </w:r>
      <w:r w:rsidR="009F6B31">
        <w:rPr>
          <w:noProof/>
        </w:rPr>
        <mc:AlternateContent>
          <mc:Choice Requires="wps">
            <w:drawing>
              <wp:anchor distT="0" distB="0" distL="114300" distR="114300" simplePos="0" relativeHeight="251657236" behindDoc="0" locked="0" layoutInCell="1" allowOverlap="1" wp14:anchorId="1F8B651B" wp14:editId="5D077A6E">
                <wp:simplePos x="0" y="0"/>
                <wp:positionH relativeFrom="column">
                  <wp:posOffset>699135</wp:posOffset>
                </wp:positionH>
                <wp:positionV relativeFrom="paragraph">
                  <wp:posOffset>1133949</wp:posOffset>
                </wp:positionV>
                <wp:extent cx="3827799" cy="1755159"/>
                <wp:effectExtent l="0" t="19050" r="39370" b="35560"/>
                <wp:wrapNone/>
                <wp:docPr id="31" name="Arrow: Right 31"/>
                <wp:cNvGraphicFramePr/>
                <a:graphic xmlns:a="http://schemas.openxmlformats.org/drawingml/2006/main">
                  <a:graphicData uri="http://schemas.microsoft.com/office/word/2010/wordprocessingShape">
                    <wps:wsp>
                      <wps:cNvSpPr/>
                      <wps:spPr>
                        <a:xfrm>
                          <a:off x="0" y="0"/>
                          <a:ext cx="3827799" cy="1755159"/>
                        </a:xfrm>
                        <a:prstGeom prst="rightArrow">
                          <a:avLst>
                            <a:gd name="adj1" fmla="val 31142"/>
                            <a:gd name="adj2" fmla="val 4164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B09B0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position:absolute;margin-left:55.05pt;margin-top:89.3pt;width:301.4pt;height:138.2pt;z-index:251657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" adj="17475,7437" filled="f" strokecolor="#243f60 [1604]" strokeweight="2pt"/>
            </w:pict>
          </mc:Fallback>
        </mc:AlternateContent>
      </w:r>
      <w:r w:rsidR="00833274">
        <w:rPr>
          <w:noProof/>
        </w:rPr>
        <w:drawing>
          <wp:anchor distT="0" distB="0" distL="114300" distR="114300" simplePos="0" relativeHeight="251657219" behindDoc="0" locked="0" layoutInCell="1" allowOverlap="1" wp14:anchorId="04B32638" wp14:editId="02F0B6DD">
            <wp:simplePos x="0" y="0"/>
            <wp:positionH relativeFrom="column">
              <wp:posOffset>0</wp:posOffset>
            </wp:positionH>
            <wp:positionV relativeFrom="paragraph">
              <wp:posOffset>836930</wp:posOffset>
            </wp:positionV>
            <wp:extent cx="5486400" cy="2320166"/>
            <wp:effectExtent l="0" t="0" r="0" b="0"/>
            <wp:wrapTopAndBottom/>
            <wp:docPr id="582218561" name="Picture 58221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320166"/>
                    </a:xfrm>
                    <a:prstGeom prst="rect">
                      <a:avLst/>
                    </a:prstGeom>
                    <a:noFill/>
                  </pic:spPr>
                </pic:pic>
              </a:graphicData>
            </a:graphic>
            <wp14:sizeRelH relativeFrom="page">
              <wp14:pctWidth>0</wp14:pctWidth>
            </wp14:sizeRelH>
            <wp14:sizeRelV relativeFrom="page">
              <wp14:pctHeight>0</wp14:pctHeight>
            </wp14:sizeRelV>
          </wp:anchor>
        </w:drawing>
      </w:r>
      <w:r w:rsidR="00096EDF">
        <w:t xml:space="preserve">We suggest that </w:t>
      </w:r>
      <w:r w:rsidR="00444406">
        <w:t xml:space="preserve">investigators develop a graphic or illustration of the key dates to aid reviewers and others in understanding </w:t>
      </w:r>
      <w:r w:rsidR="00C425B9">
        <w:t>these nuances. A sample graphic is provided below.</w:t>
      </w:r>
    </w:p>
    <w:p w14:paraId="069FE9F8" w14:textId="1AD73598" w:rsidR="00C425B9" w:rsidRPr="009C397F" w:rsidRDefault="00C425B9" w:rsidP="00AF5988">
      <w:pPr>
        <w:pStyle w:val="BodyTextLM"/>
      </w:pPr>
    </w:p>
    <w:p w14:paraId="0DC00733" w14:textId="1B896D37" w:rsidR="00B85009" w:rsidRDefault="00D2768C" w:rsidP="001C53C8">
      <w:pPr>
        <w:pStyle w:val="Heading2"/>
      </w:pPr>
      <w:bookmarkStart w:id="75" w:name="_Toc76654382"/>
      <w:bookmarkStart w:id="76" w:name="_Toc68873254"/>
      <w:bookmarkStart w:id="77" w:name="_Toc69820875"/>
      <w:r>
        <w:t>Medicare CAHPS Survey Respondents</w:t>
      </w:r>
      <w:bookmarkEnd w:id="75"/>
      <w:r w:rsidR="00E04071">
        <w:t xml:space="preserve">  </w:t>
      </w:r>
      <w:bookmarkEnd w:id="76"/>
      <w:bookmarkEnd w:id="77"/>
    </w:p>
    <w:p w14:paraId="4DEF9C5F" w14:textId="3A47D7E7" w:rsidR="3003DB8D" w:rsidRDefault="3003DB8D" w:rsidP="00AF5988">
      <w:pPr>
        <w:pStyle w:val="BodyTextLM"/>
      </w:pPr>
      <w:r w:rsidRPr="560CE7FF">
        <w:t>CMS conducts annual analyses to determine non-response patterns for Medicare CAHPS surveys. Unit response rates follow patterns typical for health surveys, including higher response rates for non-Hispanic whites than for other racial/ethnic subgroups, higher response rates through age 79, and lower response rates for low-income beneficiaries.</w:t>
      </w:r>
    </w:p>
    <w:p w14:paraId="14D5F96C" w14:textId="37CEE681" w:rsidR="3003DB8D" w:rsidRDefault="3003DB8D" w:rsidP="00AF5988">
      <w:pPr>
        <w:pStyle w:val="BodyTextLM"/>
      </w:pPr>
      <w:r>
        <w:t>Though we do not have specific non-response information for SEER-CAHPS, we recommend referring to and citing relevant analyses using Medicare CAHPS and using provided weights for SEER-CAHPS analyses to account for sample design and non</w:t>
      </w:r>
      <w:r w:rsidR="001E5021">
        <w:t>-</w:t>
      </w:r>
      <w:r>
        <w:t xml:space="preserve">response. Please find additional information on the </w:t>
      </w:r>
      <w:hyperlink r:id="rId55">
        <w:r w:rsidRPr="2F5130DB">
          <w:rPr>
            <w:rStyle w:val="Hyperlink"/>
            <w:rFonts w:eastAsia="Source Sans Pro" w:cs="Source Sans Pro"/>
          </w:rPr>
          <w:t>CMS website</w:t>
        </w:r>
      </w:hyperlink>
      <w:r>
        <w:rPr>
          <w:noProof/>
        </w:rPr>
        <w:drawing>
          <wp:inline distT="0" distB="0" distL="0" distR="0" wp14:anchorId="28A5ABFF" wp14:editId="67A3FB26">
            <wp:extent cx="95250" cy="95250"/>
            <wp:effectExtent l="0" t="0" r="0" b="0"/>
            <wp:docPr id="765650196" name="Picture 765650196" descr="External Web Sit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650196"/>
                    <pic:cNvPicPr/>
                  </pic:nvPicPr>
                  <pic:blipFill>
                    <a:blip r:embed="rId56">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t>.</w:t>
      </w:r>
    </w:p>
    <w:p w14:paraId="32EEE26B" w14:textId="324C755B" w:rsidR="00264EEE" w:rsidRDefault="00674F51" w:rsidP="00AF5988">
      <w:pPr>
        <w:pStyle w:val="BodyTextLM"/>
      </w:pPr>
      <w:r w:rsidRPr="008C13CF">
        <w:rPr>
          <w:b/>
          <w:bCs/>
        </w:rPr>
        <w:lastRenderedPageBreak/>
        <w:t>T</w:t>
      </w:r>
      <w:r w:rsidR="00264EEE" w:rsidRPr="008C13CF">
        <w:rPr>
          <w:b/>
          <w:bCs/>
        </w:rPr>
        <w:t>able</w:t>
      </w:r>
      <w:r w:rsidRPr="008C13CF">
        <w:rPr>
          <w:b/>
          <w:bCs/>
        </w:rPr>
        <w:t xml:space="preserve"> </w:t>
      </w:r>
      <w:r w:rsidR="005A4FD2">
        <w:rPr>
          <w:b/>
          <w:bCs/>
        </w:rPr>
        <w:t>6</w:t>
      </w:r>
      <w:r w:rsidR="00264EEE">
        <w:t xml:space="preserve"> below includes information on the type</w:t>
      </w:r>
      <w:r w:rsidR="008C13CF">
        <w:t>s</w:t>
      </w:r>
      <w:r w:rsidR="00264EEE">
        <w:t xml:space="preserve"> of survey administered based on Medicare coverage type. </w:t>
      </w:r>
      <w:r w:rsidR="00EB55AD">
        <w:t xml:space="preserve">Note that the </w:t>
      </w:r>
      <w:r w:rsidR="00EB55AD" w:rsidRPr="008C13CF">
        <w:rPr>
          <w:b/>
          <w:bCs/>
        </w:rPr>
        <w:t xml:space="preserve">coverage </w:t>
      </w:r>
      <w:r w:rsidR="00D340BC" w:rsidRPr="008C13CF">
        <w:rPr>
          <w:b/>
          <w:bCs/>
        </w:rPr>
        <w:t>at the time of the survey</w:t>
      </w:r>
      <w:r w:rsidR="00D340BC">
        <w:t xml:space="preserve"> dictates which survey a </w:t>
      </w:r>
      <w:r w:rsidR="00ED6617">
        <w:t>respondent received; this coverage can change over time.</w:t>
      </w:r>
      <w:r w:rsidR="0069782F">
        <w:t xml:space="preserve"> Thus, analysts should make sure that </w:t>
      </w:r>
      <w:r w:rsidR="005B27C4">
        <w:t>an enrollee’s</w:t>
      </w:r>
      <w:r w:rsidR="0069782F">
        <w:t xml:space="preserve"> </w:t>
      </w:r>
      <w:r w:rsidR="005B27C4">
        <w:t>type of coverage is determined using the Medicare enrollment data rat</w:t>
      </w:r>
      <w:r w:rsidR="00AC52C9">
        <w:t xml:space="preserve">her than </w:t>
      </w:r>
      <w:r>
        <w:t xml:space="preserve">which </w:t>
      </w:r>
      <w:r w:rsidR="00AC52C9">
        <w:t>survey</w:t>
      </w:r>
      <w:r w:rsidR="002F197B">
        <w:t xml:space="preserve"> </w:t>
      </w:r>
      <w:r>
        <w:t xml:space="preserve">was </w:t>
      </w:r>
      <w:r w:rsidR="002F197B">
        <w:t>administered.</w:t>
      </w:r>
      <w:r w:rsidR="005B27C4">
        <w:t xml:space="preserve"> </w:t>
      </w:r>
      <w:r w:rsidR="00ED6617">
        <w:t xml:space="preserve"> </w:t>
      </w:r>
      <w:r w:rsidR="008C13CF">
        <w:t xml:space="preserve">See </w:t>
      </w:r>
      <w:r w:rsidR="008C13CF" w:rsidRPr="0006239B">
        <w:rPr>
          <w:b/>
          <w:bCs/>
        </w:rPr>
        <w:t xml:space="preserve">Section </w:t>
      </w:r>
      <w:r w:rsidR="008C13CF" w:rsidRPr="0006239B">
        <w:rPr>
          <w:b/>
          <w:bCs/>
        </w:rPr>
        <w:fldChar w:fldCharType="begin"/>
      </w:r>
      <w:r w:rsidR="008C13CF" w:rsidRPr="0006239B">
        <w:rPr>
          <w:b/>
          <w:bCs/>
        </w:rPr>
        <w:instrText xml:space="preserve"> REF _Ref68696928 \r \h </w:instrText>
      </w:r>
      <w:r w:rsidR="008C13CF">
        <w:rPr>
          <w:b/>
          <w:bCs/>
        </w:rPr>
        <w:instrText xml:space="preserve"> \* MERGEFORMAT </w:instrText>
      </w:r>
      <w:r w:rsidR="008C13CF" w:rsidRPr="0006239B">
        <w:rPr>
          <w:b/>
          <w:bCs/>
        </w:rPr>
      </w:r>
      <w:r w:rsidR="008C13CF" w:rsidRPr="0006239B">
        <w:rPr>
          <w:b/>
          <w:bCs/>
        </w:rPr>
        <w:fldChar w:fldCharType="separate"/>
      </w:r>
      <w:r w:rsidR="008C13CF" w:rsidRPr="0006239B">
        <w:rPr>
          <w:b/>
          <w:bCs/>
        </w:rPr>
        <w:t>5.1.3</w:t>
      </w:r>
      <w:r w:rsidR="008C13CF" w:rsidRPr="0006239B">
        <w:rPr>
          <w:b/>
          <w:bCs/>
        </w:rPr>
        <w:fldChar w:fldCharType="end"/>
      </w:r>
      <w:r w:rsidR="008C13CF" w:rsidRPr="0006239B">
        <w:rPr>
          <w:b/>
          <w:bCs/>
        </w:rPr>
        <w:t xml:space="preserve">, </w:t>
      </w:r>
      <w:r w:rsidR="008C13CF">
        <w:rPr>
          <w:b/>
          <w:bCs/>
        </w:rPr>
        <w:fldChar w:fldCharType="begin"/>
      </w:r>
      <w:r w:rsidR="008C13CF" w:rsidRPr="0006239B">
        <w:rPr>
          <w:b/>
          <w:bCs/>
        </w:rPr>
        <w:instrText xml:space="preserve"> REF _Ref68696928 \h </w:instrText>
      </w:r>
      <w:r w:rsidR="008C13CF">
        <w:rPr>
          <w:b/>
          <w:bCs/>
        </w:rPr>
        <w:instrText xml:space="preserve"> \* MERGEFORMAT </w:instrText>
      </w:r>
      <w:r w:rsidR="008C13CF">
        <w:rPr>
          <w:b/>
          <w:bCs/>
        </w:rPr>
      </w:r>
      <w:r w:rsidR="008C13CF">
        <w:rPr>
          <w:b/>
          <w:bCs/>
        </w:rPr>
        <w:fldChar w:fldCharType="separate"/>
      </w:r>
      <w:r w:rsidR="008C13CF" w:rsidRPr="0006239B">
        <w:rPr>
          <w:b/>
          <w:bCs/>
        </w:rPr>
        <w:t>Medicare Enrollment Data</w:t>
      </w:r>
      <w:r w:rsidR="008C13CF">
        <w:t xml:space="preserve"> </w:t>
      </w:r>
      <w:r w:rsidR="008C13CF">
        <w:fldChar w:fldCharType="end"/>
      </w:r>
      <w:r w:rsidR="008C13CF">
        <w:t>for additional details</w:t>
      </w:r>
      <w:r w:rsidR="43571D26">
        <w:t>.</w:t>
      </w:r>
    </w:p>
    <w:p w14:paraId="00A7AEDB" w14:textId="4BFCA4C4" w:rsidR="00674F51" w:rsidRDefault="00674F51" w:rsidP="001C53C8">
      <w:pPr>
        <w:pStyle w:val="Caption"/>
      </w:pPr>
      <w:bookmarkStart w:id="78" w:name="_Toc69820876"/>
      <w:bookmarkStart w:id="79" w:name="_Toc76654383"/>
      <w:r>
        <w:t xml:space="preserve">Table </w:t>
      </w:r>
      <w:r>
        <w:fldChar w:fldCharType="begin"/>
      </w:r>
      <w:r>
        <w:instrText>SEQ Table \* ARABIC</w:instrText>
      </w:r>
      <w:r>
        <w:fldChar w:fldCharType="separate"/>
      </w:r>
      <w:r w:rsidR="000A1FBD">
        <w:rPr>
          <w:noProof/>
        </w:rPr>
        <w:t>6</w:t>
      </w:r>
      <w:r>
        <w:fldChar w:fldCharType="end"/>
      </w:r>
      <w:r>
        <w:t xml:space="preserve">. </w:t>
      </w:r>
      <w:r w:rsidR="00130C83">
        <w:t>Medicare CAHPS s</w:t>
      </w:r>
      <w:r>
        <w:t>urvey</w:t>
      </w:r>
      <w:r w:rsidR="003F3F28">
        <w:t>s</w:t>
      </w:r>
      <w:r>
        <w:t xml:space="preserve"> </w:t>
      </w:r>
      <w:r w:rsidR="003F3F28">
        <w:t>and</w:t>
      </w:r>
      <w:r>
        <w:t xml:space="preserve"> years</w:t>
      </w:r>
      <w:bookmarkEnd w:id="78"/>
      <w:bookmarkEnd w:id="79"/>
    </w:p>
    <w:tbl>
      <w:tblPr>
        <w:tblStyle w:val="ListTable4-Accent1"/>
        <w:tblW w:w="5000" w:type="pct"/>
        <w:tblLook w:val="04A0" w:firstRow="1" w:lastRow="0" w:firstColumn="1" w:lastColumn="0" w:noHBand="0" w:noVBand="1"/>
      </w:tblPr>
      <w:tblGrid>
        <w:gridCol w:w="4650"/>
        <w:gridCol w:w="1738"/>
        <w:gridCol w:w="3682"/>
      </w:tblGrid>
      <w:tr w:rsidR="001F5C57" w:rsidRPr="007E68C6" w14:paraId="30E49A86" w14:textId="77777777" w:rsidTr="001F5C5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09" w:type="pct"/>
            <w:hideMark/>
          </w:tcPr>
          <w:p w14:paraId="13136360" w14:textId="46919A9E" w:rsidR="001F5C57" w:rsidRPr="007E68C6" w:rsidRDefault="001F5C57" w:rsidP="00574E5D">
            <w:pPr>
              <w:pStyle w:val="Tabletext0"/>
              <w:rPr>
                <w:b w:val="0"/>
                <w:bCs w:val="0"/>
              </w:rPr>
            </w:pPr>
            <w:r w:rsidRPr="007E68C6">
              <w:t>Survey</w:t>
            </w:r>
          </w:p>
        </w:tc>
        <w:tc>
          <w:tcPr>
            <w:tcW w:w="863" w:type="pct"/>
          </w:tcPr>
          <w:p w14:paraId="21878AC1" w14:textId="128470C0" w:rsidR="001F5C57" w:rsidRPr="007E68C6" w:rsidRDefault="001F5C57" w:rsidP="00574E5D">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7E68C6">
              <w:t>Years</w:t>
            </w:r>
          </w:p>
        </w:tc>
        <w:tc>
          <w:tcPr>
            <w:tcW w:w="1828" w:type="pct"/>
            <w:hideMark/>
          </w:tcPr>
          <w:p w14:paraId="21317F9C" w14:textId="77777777" w:rsidR="001F5C57" w:rsidRPr="007E68C6" w:rsidRDefault="001F5C57" w:rsidP="00574E5D">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7E68C6">
              <w:t>Care Addressed</w:t>
            </w:r>
          </w:p>
        </w:tc>
      </w:tr>
      <w:tr w:rsidR="001F5C57" w:rsidRPr="007E68C6" w14:paraId="7EC32424" w14:textId="77777777" w:rsidTr="001F5C5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09" w:type="pct"/>
            <w:hideMark/>
          </w:tcPr>
          <w:p w14:paraId="4D08E551" w14:textId="41A8BA90" w:rsidR="001F5C57" w:rsidRPr="007E68C6" w:rsidRDefault="001F5C57" w:rsidP="00574E5D">
            <w:pPr>
              <w:pStyle w:val="Tabletext0"/>
            </w:pPr>
            <w:r>
              <w:t>Fee-for-Service (</w:t>
            </w:r>
            <w:r w:rsidRPr="007E68C6">
              <w:t>FF</w:t>
            </w:r>
            <w:r>
              <w:t xml:space="preserve">S) </w:t>
            </w:r>
            <w:r w:rsidRPr="007E68C6">
              <w:t xml:space="preserve">Only </w:t>
            </w:r>
          </w:p>
        </w:tc>
        <w:tc>
          <w:tcPr>
            <w:tcW w:w="863" w:type="pct"/>
          </w:tcPr>
          <w:p w14:paraId="04068953" w14:textId="043B0B8E"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rsidRPr="007E68C6">
              <w:t>2000-2004; 2007-2010</w:t>
            </w:r>
          </w:p>
        </w:tc>
        <w:tc>
          <w:tcPr>
            <w:tcW w:w="1828" w:type="pct"/>
            <w:hideMark/>
          </w:tcPr>
          <w:p w14:paraId="10D6F79A" w14:textId="78D9684B"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rsidRPr="007E68C6">
              <w:t>All aspects of care</w:t>
            </w:r>
            <w:r>
              <w:t xml:space="preserve"> for those with </w:t>
            </w:r>
            <w:r w:rsidRPr="007E68C6">
              <w:t>FFS</w:t>
            </w:r>
            <w:r>
              <w:t xml:space="preserve"> o</w:t>
            </w:r>
            <w:r w:rsidRPr="007E68C6">
              <w:t>nly</w:t>
            </w:r>
            <w:r>
              <w:t xml:space="preserve"> (without Part D)</w:t>
            </w:r>
          </w:p>
        </w:tc>
      </w:tr>
      <w:tr w:rsidR="001F5C57" w:rsidRPr="007E68C6" w14:paraId="68E0F02D" w14:textId="77777777" w:rsidTr="001F5C57">
        <w:trPr>
          <w:trHeight w:val="476"/>
        </w:trPr>
        <w:tc>
          <w:tcPr>
            <w:cnfStyle w:val="001000000000" w:firstRow="0" w:lastRow="0" w:firstColumn="1" w:lastColumn="0" w:oddVBand="0" w:evenVBand="0" w:oddHBand="0" w:evenHBand="0" w:firstRowFirstColumn="0" w:firstRowLastColumn="0" w:lastRowFirstColumn="0" w:lastRowLastColumn="0"/>
            <w:tcW w:w="2309" w:type="pct"/>
            <w:hideMark/>
          </w:tcPr>
          <w:p w14:paraId="1F4E7C6E" w14:textId="34E88742" w:rsidR="001F5C57" w:rsidRPr="007E68C6" w:rsidRDefault="001F5C57" w:rsidP="00574E5D">
            <w:pPr>
              <w:pStyle w:val="Tabletext0"/>
            </w:pPr>
            <w:r>
              <w:t xml:space="preserve">FFS + </w:t>
            </w:r>
            <w:r w:rsidRPr="007E68C6">
              <w:t xml:space="preserve">Prescription Drug Plan </w:t>
            </w:r>
            <w:r>
              <w:t>(FFS+PDP)</w:t>
            </w:r>
          </w:p>
        </w:tc>
        <w:tc>
          <w:tcPr>
            <w:tcW w:w="863" w:type="pct"/>
          </w:tcPr>
          <w:p w14:paraId="194FC912" w14:textId="6836E993"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2007-2010</w:t>
            </w:r>
          </w:p>
        </w:tc>
        <w:tc>
          <w:tcPr>
            <w:tcW w:w="1828" w:type="pct"/>
            <w:hideMark/>
          </w:tcPr>
          <w:p w14:paraId="56442DAF" w14:textId="730C43C6"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 xml:space="preserve">All aspects of care </w:t>
            </w:r>
            <w:r>
              <w:t xml:space="preserve">for </w:t>
            </w:r>
            <w:r w:rsidRPr="007E68C6">
              <w:t>FFS+PDP</w:t>
            </w:r>
            <w:r>
              <w:t xml:space="preserve"> enrollees</w:t>
            </w:r>
          </w:p>
        </w:tc>
      </w:tr>
      <w:tr w:rsidR="001F5C57" w:rsidRPr="007E68C6" w14:paraId="3DF6BE99" w14:textId="77777777" w:rsidTr="001F5C5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09" w:type="pct"/>
          </w:tcPr>
          <w:p w14:paraId="186AEE1A" w14:textId="4DB940A0" w:rsidR="001F5C57" w:rsidRPr="007E68C6" w:rsidRDefault="001F5C57" w:rsidP="00574E5D">
            <w:pPr>
              <w:pStyle w:val="Tabletext0"/>
            </w:pPr>
            <w:r>
              <w:t>Fee-for-Service (FFS)</w:t>
            </w:r>
          </w:p>
        </w:tc>
        <w:tc>
          <w:tcPr>
            <w:tcW w:w="863" w:type="pct"/>
          </w:tcPr>
          <w:p w14:paraId="657C07D7" w14:textId="7327C400" w:rsidR="001F5C57"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t>2011-20</w:t>
            </w:r>
            <w:r w:rsidR="008722D0">
              <w:t>19</w:t>
            </w:r>
          </w:p>
        </w:tc>
        <w:tc>
          <w:tcPr>
            <w:tcW w:w="1828" w:type="pct"/>
          </w:tcPr>
          <w:p w14:paraId="1A74773D" w14:textId="10C17F5C"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t xml:space="preserve">Non-part D aspects of care for </w:t>
            </w:r>
            <w:r w:rsidRPr="007E68C6">
              <w:t>FFS</w:t>
            </w:r>
            <w:r>
              <w:t xml:space="preserve"> enrollees</w:t>
            </w:r>
          </w:p>
        </w:tc>
      </w:tr>
      <w:tr w:rsidR="001F5C57" w:rsidRPr="007E68C6" w14:paraId="483CABD8" w14:textId="77777777" w:rsidTr="001F5C57">
        <w:trPr>
          <w:trHeight w:val="309"/>
        </w:trPr>
        <w:tc>
          <w:tcPr>
            <w:cnfStyle w:val="001000000000" w:firstRow="0" w:lastRow="0" w:firstColumn="1" w:lastColumn="0" w:oddVBand="0" w:evenVBand="0" w:oddHBand="0" w:evenHBand="0" w:firstRowFirstColumn="0" w:firstRowLastColumn="0" w:lastRowFirstColumn="0" w:lastRowLastColumn="0"/>
            <w:tcW w:w="2309" w:type="pct"/>
            <w:hideMark/>
          </w:tcPr>
          <w:p w14:paraId="3DFAC81A" w14:textId="0BAF2E27" w:rsidR="001F5C57" w:rsidRPr="007E68C6" w:rsidRDefault="001F5C57" w:rsidP="00574E5D">
            <w:pPr>
              <w:pStyle w:val="Tabletext0"/>
            </w:pPr>
            <w:r w:rsidRPr="007E68C6">
              <w:t xml:space="preserve">Prescription Drug Plan </w:t>
            </w:r>
            <w:r>
              <w:t>(PDP)</w:t>
            </w:r>
          </w:p>
        </w:tc>
        <w:tc>
          <w:tcPr>
            <w:tcW w:w="863" w:type="pct"/>
          </w:tcPr>
          <w:p w14:paraId="1EBF9850" w14:textId="0D0A8B3F"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2011-20</w:t>
            </w:r>
            <w:r w:rsidR="008722D0">
              <w:t>19</w:t>
            </w:r>
          </w:p>
        </w:tc>
        <w:tc>
          <w:tcPr>
            <w:tcW w:w="1828" w:type="pct"/>
            <w:hideMark/>
          </w:tcPr>
          <w:p w14:paraId="752D00A5" w14:textId="158FE03D"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Part D aspects of care</w:t>
            </w:r>
            <w:r>
              <w:t xml:space="preserve"> for </w:t>
            </w:r>
            <w:r w:rsidRPr="007E68C6">
              <w:t>FFS</w:t>
            </w:r>
            <w:r>
              <w:t xml:space="preserve"> enrollees</w:t>
            </w:r>
          </w:p>
        </w:tc>
      </w:tr>
      <w:tr w:rsidR="001F5C57" w:rsidRPr="007E68C6" w14:paraId="7A8CE989" w14:textId="77777777" w:rsidTr="001F5C5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09" w:type="pct"/>
            <w:hideMark/>
          </w:tcPr>
          <w:p w14:paraId="5A995AD4" w14:textId="3F4B71D0" w:rsidR="001F5C57" w:rsidRPr="007E68C6" w:rsidRDefault="001F5C57" w:rsidP="00574E5D">
            <w:pPr>
              <w:pStyle w:val="Tabletext0"/>
            </w:pPr>
            <w:r w:rsidRPr="007E68C6">
              <w:t>Medicare Advantage (MA</w:t>
            </w:r>
            <w:r>
              <w:t xml:space="preserve">) </w:t>
            </w:r>
            <w:r w:rsidRPr="007E68C6">
              <w:t xml:space="preserve">Only </w:t>
            </w:r>
          </w:p>
        </w:tc>
        <w:tc>
          <w:tcPr>
            <w:tcW w:w="863" w:type="pct"/>
          </w:tcPr>
          <w:p w14:paraId="1687F2A6" w14:textId="206D81F8"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rsidRPr="007E68C6">
              <w:t>1997-2005; 2007-20</w:t>
            </w:r>
            <w:r w:rsidR="008722D0">
              <w:t>19</w:t>
            </w:r>
          </w:p>
        </w:tc>
        <w:tc>
          <w:tcPr>
            <w:tcW w:w="1828" w:type="pct"/>
            <w:hideMark/>
          </w:tcPr>
          <w:p w14:paraId="1B8DDDC4" w14:textId="4C2C81AF"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rsidRPr="007E68C6">
              <w:t xml:space="preserve">All aspects of care </w:t>
            </w:r>
            <w:r>
              <w:t>for MA enrollees without Part D</w:t>
            </w:r>
          </w:p>
        </w:tc>
      </w:tr>
      <w:tr w:rsidR="001F5C57" w:rsidRPr="007E68C6" w14:paraId="6220B8CC" w14:textId="77777777" w:rsidTr="001F5C57">
        <w:trPr>
          <w:trHeight w:val="603"/>
        </w:trPr>
        <w:tc>
          <w:tcPr>
            <w:cnfStyle w:val="001000000000" w:firstRow="0" w:lastRow="0" w:firstColumn="1" w:lastColumn="0" w:oddVBand="0" w:evenVBand="0" w:oddHBand="0" w:evenHBand="0" w:firstRowFirstColumn="0" w:firstRowLastColumn="0" w:lastRowFirstColumn="0" w:lastRowLastColumn="0"/>
            <w:tcW w:w="2309" w:type="pct"/>
            <w:hideMark/>
          </w:tcPr>
          <w:p w14:paraId="0AE815BF" w14:textId="77777777" w:rsidR="001F5C57" w:rsidRPr="007E68C6" w:rsidRDefault="001F5C57" w:rsidP="00574E5D">
            <w:pPr>
              <w:pStyle w:val="Tabletext0"/>
            </w:pPr>
            <w:r w:rsidRPr="007E68C6">
              <w:t xml:space="preserve">Medicare Advantage Prescription Drug Plan (MA-PD) </w:t>
            </w:r>
          </w:p>
        </w:tc>
        <w:tc>
          <w:tcPr>
            <w:tcW w:w="863" w:type="pct"/>
          </w:tcPr>
          <w:p w14:paraId="2015AE1D" w14:textId="7885E79F"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2007-20</w:t>
            </w:r>
            <w:r w:rsidR="008722D0">
              <w:t>19</w:t>
            </w:r>
          </w:p>
        </w:tc>
        <w:tc>
          <w:tcPr>
            <w:tcW w:w="1828" w:type="pct"/>
            <w:hideMark/>
          </w:tcPr>
          <w:p w14:paraId="30D95725" w14:textId="2CBE03EB" w:rsidR="001F5C57" w:rsidRPr="007E68C6" w:rsidRDefault="001F5C57" w:rsidP="00574E5D">
            <w:pPr>
              <w:pStyle w:val="Tabletext0"/>
              <w:cnfStyle w:val="000000000000" w:firstRow="0" w:lastRow="0" w:firstColumn="0" w:lastColumn="0" w:oddVBand="0" w:evenVBand="0" w:oddHBand="0" w:evenHBand="0" w:firstRowFirstColumn="0" w:firstRowLastColumn="0" w:lastRowFirstColumn="0" w:lastRowLastColumn="0"/>
            </w:pPr>
            <w:r w:rsidRPr="007E68C6">
              <w:t>All aspects of care</w:t>
            </w:r>
            <w:r>
              <w:t xml:space="preserve"> for MA-PD enrollees</w:t>
            </w:r>
          </w:p>
        </w:tc>
      </w:tr>
      <w:tr w:rsidR="001F5C57" w:rsidRPr="007E68C6" w14:paraId="22D66CAE" w14:textId="77777777" w:rsidTr="001F5C57">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309" w:type="pct"/>
            <w:hideMark/>
          </w:tcPr>
          <w:p w14:paraId="1C5E45E6" w14:textId="77777777" w:rsidR="001F5C57" w:rsidRPr="007E68C6" w:rsidRDefault="001F5C57" w:rsidP="00574E5D">
            <w:pPr>
              <w:pStyle w:val="Tabletext0"/>
            </w:pPr>
            <w:r w:rsidRPr="007E68C6">
              <w:t>Medicare Advantage Preferred Provider Organization (PPO)</w:t>
            </w:r>
          </w:p>
        </w:tc>
        <w:tc>
          <w:tcPr>
            <w:tcW w:w="863" w:type="pct"/>
          </w:tcPr>
          <w:p w14:paraId="693FD5A8" w14:textId="06E3B667"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t>2009</w:t>
            </w:r>
            <w:r w:rsidRPr="007E68C6">
              <w:t>-2012</w:t>
            </w:r>
          </w:p>
        </w:tc>
        <w:tc>
          <w:tcPr>
            <w:tcW w:w="1828" w:type="pct"/>
            <w:hideMark/>
          </w:tcPr>
          <w:p w14:paraId="58760ED3" w14:textId="2B871F86" w:rsidR="001F5C57" w:rsidRPr="007E68C6" w:rsidRDefault="001F5C57" w:rsidP="00574E5D">
            <w:pPr>
              <w:pStyle w:val="Tabletext0"/>
              <w:cnfStyle w:val="000000100000" w:firstRow="0" w:lastRow="0" w:firstColumn="0" w:lastColumn="0" w:oddVBand="0" w:evenVBand="0" w:oddHBand="1" w:evenHBand="0" w:firstRowFirstColumn="0" w:firstRowLastColumn="0" w:lastRowFirstColumn="0" w:lastRowLastColumn="0"/>
            </w:pPr>
            <w:r w:rsidRPr="007E68C6">
              <w:t>All aspects of care</w:t>
            </w:r>
            <w:r>
              <w:t xml:space="preserve"> for MA-PPO enrollees</w:t>
            </w:r>
          </w:p>
        </w:tc>
      </w:tr>
    </w:tbl>
    <w:p w14:paraId="4F9D24BD" w14:textId="77777777" w:rsidR="00574E5D" w:rsidRDefault="00574E5D" w:rsidP="00AF5988">
      <w:pPr>
        <w:pStyle w:val="BodyTextLM"/>
      </w:pPr>
    </w:p>
    <w:p w14:paraId="5EE2CA81" w14:textId="68F3AFEF" w:rsidR="00B941F3" w:rsidRDefault="00262316" w:rsidP="00321661">
      <w:pPr>
        <w:pStyle w:val="BodyTextLM"/>
        <w:ind w:left="1080"/>
      </w:pPr>
      <w:r>
        <w:rPr>
          <w:noProof/>
        </w:rPr>
        <mc:AlternateContent>
          <mc:Choice Requires="wpg">
            <w:drawing>
              <wp:anchor distT="0" distB="0" distL="114300" distR="114300" simplePos="0" relativeHeight="251657230" behindDoc="0" locked="0" layoutInCell="1" allowOverlap="1" wp14:anchorId="1EB60964" wp14:editId="15738701">
                <wp:simplePos x="0" y="0"/>
                <wp:positionH relativeFrom="page">
                  <wp:posOffset>4978400</wp:posOffset>
                </wp:positionH>
                <wp:positionV relativeFrom="page">
                  <wp:posOffset>5501005</wp:posOffset>
                </wp:positionV>
                <wp:extent cx="1985645" cy="3458818"/>
                <wp:effectExtent l="0" t="0" r="14605" b="27940"/>
                <wp:wrapSquare wrapText="bothSides"/>
                <wp:docPr id="22" name="Group 22"/>
                <wp:cNvGraphicFramePr/>
                <a:graphic xmlns:a="http://schemas.openxmlformats.org/drawingml/2006/main">
                  <a:graphicData uri="http://schemas.microsoft.com/office/word/2010/wordprocessingGroup">
                    <wpg:wgp>
                      <wpg:cNvGrpSpPr/>
                      <wpg:grpSpPr>
                        <a:xfrm>
                          <a:off x="0" y="0"/>
                          <a:ext cx="1985645" cy="3458818"/>
                          <a:chOff x="0" y="0"/>
                          <a:chExt cx="2475865" cy="9555480"/>
                        </a:xfrm>
                      </wpg:grpSpPr>
                      <wps:wsp>
                        <wps:cNvPr id="2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FC5F209" w14:textId="1EF8FF56" w:rsidR="00351A77" w:rsidRPr="000071DE" w:rsidRDefault="00351A77" w:rsidP="001C53C8">
                              <w:pPr>
                                <w:pStyle w:val="Heading6"/>
                              </w:pPr>
                              <w:r>
                                <w:t>Are</w:t>
                              </w:r>
                              <w:r w:rsidRPr="000071DE">
                                <w:t xml:space="preserve"> Medicare Part D data part of the SEER-Medicare linked data resource?</w:t>
                              </w:r>
                            </w:p>
                            <w:p w14:paraId="77E3158A" w14:textId="43B6B620" w:rsidR="00351A77" w:rsidRDefault="00351A77" w:rsidP="00AF5988">
                              <w:pPr>
                                <w:pStyle w:val="BodyTextLM"/>
                              </w:pPr>
                              <w:r>
                                <w:t>As of the 2021 linkage</w:t>
                              </w:r>
                              <w:r w:rsidRPr="00686015">
                                <w:t>, Medicare Part D claims data are available</w:t>
                              </w:r>
                              <w:r>
                                <w:t xml:space="preserve"> for all Part D enrollees (earlier linkages had Part D data only</w:t>
                              </w:r>
                              <w:r w:rsidRPr="00686015">
                                <w:t xml:space="preserve"> for cancer cases</w:t>
                              </w:r>
                              <w:r>
                                <w:t>)</w:t>
                              </w:r>
                              <w:r w:rsidRPr="00686015">
                                <w:t>.</w:t>
                              </w:r>
                            </w:p>
                          </w:txbxContent>
                        </wps:txbx>
                        <wps:bodyPr rot="0" vert="horz" wrap="square" lIns="182880" tIns="457200" rIns="182880" bIns="73152" anchor="t" anchorCtr="0" upright="1">
                          <a:noAutofit/>
                        </wps:bodyPr>
                      </wps:wsp>
                      <wps:wsp>
                        <wps:cNvPr id="24" name="Rectangle 2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AD1E1" w14:textId="77777777" w:rsidR="00351A77" w:rsidRDefault="00351A77" w:rsidP="001C53C8"/>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5" name="Rectangle 2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BD504" w14:textId="77777777" w:rsidR="00351A77" w:rsidRDefault="00351A77" w:rsidP="001C53C8"/>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B60964" id="Group 22" o:spid="_x0000_s1031" style="position:absolute;left:0;text-align:left;margin-left:392pt;margin-top:433.15pt;width:156.35pt;height:272.35pt;z-index:25165723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">
                <v:rect id="AutoShape 14" o:spid="_x0000_s1032"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" fillcolor="white [3212]" strokecolor="#938953 [1614]" strokeweight="1.25pt">
                  <v:textbox inset="14.4pt,36pt,14.4pt,5.76pt">
                    <w:txbxContent>
                      <w:p w14:paraId="4FC5F209" w14:textId="1EF8FF56" w:rsidR="00351A77" w:rsidRPr="000071DE" w:rsidRDefault="00351A77" w:rsidP="001C53C8">
                        <w:pPr>
                          <w:pStyle w:val="Heading6"/>
                        </w:pPr>
                        <w:r>
                          <w:t>Are</w:t>
                        </w:r>
                        <w:r w:rsidRPr="000071DE">
                          <w:t xml:space="preserve"> Medicare Part D data part of the SEER-Medicare linked data resource?</w:t>
                        </w:r>
                      </w:p>
                      <w:p w14:paraId="77E3158A" w14:textId="43B6B620" w:rsidR="00351A77" w:rsidRDefault="00351A77" w:rsidP="00AF5988">
                        <w:pPr>
                          <w:pStyle w:val="BodyTextLM"/>
                        </w:pPr>
                        <w:r>
                          <w:t>As of the 2021 linkage</w:t>
                        </w:r>
                        <w:r w:rsidRPr="00686015">
                          <w:t>, Medicare Part D claims data are available</w:t>
                        </w:r>
                        <w:r>
                          <w:t xml:space="preserve"> for all Part D enrollees (earlier linkages had Part D data only</w:t>
                        </w:r>
                        <w:r w:rsidRPr="00686015">
                          <w:t xml:space="preserve"> for cancer cases</w:t>
                        </w:r>
                        <w:r>
                          <w:t>)</w:t>
                        </w:r>
                        <w:r w:rsidRPr="00686015">
                          <w:t>.</w:t>
                        </w:r>
                      </w:p>
                    </w:txbxContent>
                  </v:textbox>
                </v:rect>
                <v:rect id="Rectangle 24" o:spid="_x0000_s1033"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" fillcolor="#1f497d [3215]" stroked="f" strokeweight="2pt">
                  <v:textbox inset="14.4pt,14.4pt,14.4pt,28.8pt">
                    <w:txbxContent>
                      <w:p w14:paraId="450AD1E1" w14:textId="77777777" w:rsidR="00351A77" w:rsidRDefault="00351A77" w:rsidP="001C53C8"/>
                    </w:txbxContent>
                  </v:textbox>
                </v:rect>
                <v:rect id="Rectangle 25" o:spid="_x0000_s103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" fillcolor="#4f81bd [3204]" stroked="f" strokeweight="2pt">
                  <v:textbox inset="14.4pt,14.4pt,14.4pt,28.8pt">
                    <w:txbxContent>
                      <w:p w14:paraId="06CBD504" w14:textId="77777777" w:rsidR="00351A77" w:rsidRDefault="00351A77" w:rsidP="001C53C8"/>
                    </w:txbxContent>
                  </v:textbox>
                </v:rect>
                <w10:wrap type="square" anchorx="page" anchory="page"/>
              </v:group>
            </w:pict>
          </mc:Fallback>
        </mc:AlternateContent>
      </w:r>
      <w:r w:rsidR="00B941F3">
        <w:rPr>
          <w:noProof/>
        </w:rPr>
        <w:drawing>
          <wp:anchor distT="0" distB="0" distL="114300" distR="114300" simplePos="0" relativeHeight="251657229" behindDoc="0" locked="0" layoutInCell="1" allowOverlap="1" wp14:anchorId="3D7F9E1D" wp14:editId="3CC75936">
            <wp:simplePos x="0" y="0"/>
            <wp:positionH relativeFrom="margin">
              <wp:posOffset>0</wp:posOffset>
            </wp:positionH>
            <wp:positionV relativeFrom="paragraph">
              <wp:posOffset>13401</wp:posOffset>
            </wp:positionV>
            <wp:extent cx="457200" cy="457200"/>
            <wp:effectExtent l="0" t="0" r="0" b="0"/>
            <wp:wrapSquare wrapText="bothSides"/>
            <wp:docPr id="17" name="Graphic 17"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B941F3">
        <w:t>You can find the CAHPS survey instruments on the </w:t>
      </w:r>
      <w:hyperlink r:id="rId57">
        <w:r w:rsidR="00B941F3" w:rsidRPr="49BB83EB">
          <w:rPr>
            <w:rStyle w:val="Hyperlink"/>
          </w:rPr>
          <w:t>Medicare Advantage and Prescription Drug Plan CAHPS</w:t>
        </w:r>
        <w:r w:rsidR="00B941F3" w:rsidRPr="003D484B">
          <w:rPr>
            <w:rStyle w:val="Hyperlink"/>
            <w:vertAlign w:val="superscript"/>
          </w:rPr>
          <w:t>®</w:t>
        </w:r>
        <w:r w:rsidR="00B941F3" w:rsidRPr="49BB83EB">
          <w:rPr>
            <w:rStyle w:val="Hyperlink"/>
          </w:rPr>
          <w:t xml:space="preserve"> Survey website</w:t>
        </w:r>
      </w:hyperlink>
      <w:r w:rsidR="00B941F3">
        <w:rPr>
          <w:noProof/>
        </w:rPr>
        <w:drawing>
          <wp:inline distT="0" distB="0" distL="0" distR="0" wp14:anchorId="625A18A1" wp14:editId="68DABA5C">
            <wp:extent cx="95250" cy="95250"/>
            <wp:effectExtent l="0" t="0" r="0" b="0"/>
            <wp:docPr id="1" name="Picture 1"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6">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00B941F3">
        <w:t>.</w:t>
      </w:r>
    </w:p>
    <w:p w14:paraId="5B564320" w14:textId="330C796D" w:rsidR="00D2768C" w:rsidRDefault="00D2768C" w:rsidP="001C53C8">
      <w:pPr>
        <w:pStyle w:val="Heading2"/>
      </w:pPr>
      <w:bookmarkStart w:id="80" w:name="_Toc76654384"/>
      <w:bookmarkStart w:id="81" w:name="_Toc69820877"/>
      <w:r>
        <w:t>Medicare Enroll</w:t>
      </w:r>
      <w:r w:rsidR="009464D7">
        <w:t>ee Types</w:t>
      </w:r>
      <w:bookmarkEnd w:id="80"/>
      <w:r w:rsidR="00766CEF">
        <w:t xml:space="preserve"> </w:t>
      </w:r>
      <w:bookmarkEnd w:id="81"/>
    </w:p>
    <w:p w14:paraId="1DC084E5" w14:textId="2B4BA8A3" w:rsidR="00E1048E" w:rsidRDefault="00A3351B" w:rsidP="00AF5988">
      <w:pPr>
        <w:pStyle w:val="BodyTextLM"/>
      </w:pPr>
      <w:r>
        <w:t xml:space="preserve">In this section, we briefly describe </w:t>
      </w:r>
      <w:r w:rsidR="001B3085">
        <w:t>aspects of</w:t>
      </w:r>
      <w:r>
        <w:t xml:space="preserve"> </w:t>
      </w:r>
      <w:r w:rsidR="00E1048E">
        <w:t>how Medicare is structured that can affect how the SEER-CAHPS data are analyzed</w:t>
      </w:r>
      <w:r w:rsidR="00DE2354">
        <w:t xml:space="preserve"> and interpreted</w:t>
      </w:r>
      <w:r w:rsidR="00E1048E">
        <w:t xml:space="preserve">.  </w:t>
      </w:r>
    </w:p>
    <w:p w14:paraId="4A2FBBE3" w14:textId="6D851FEE" w:rsidR="009464D7" w:rsidRDefault="009464D7" w:rsidP="001C53C8">
      <w:pPr>
        <w:pStyle w:val="Heading3"/>
      </w:pPr>
      <w:bookmarkStart w:id="82" w:name="_Toc69820878"/>
      <w:bookmarkStart w:id="83" w:name="_Toc76654385"/>
      <w:r>
        <w:t>Fee-for-Service</w:t>
      </w:r>
      <w:bookmarkEnd w:id="82"/>
      <w:bookmarkEnd w:id="83"/>
    </w:p>
    <w:p w14:paraId="0C3FE08C" w14:textId="572D1C80" w:rsidR="00E37D78" w:rsidRDefault="0060678D" w:rsidP="00AF5988">
      <w:pPr>
        <w:pStyle w:val="BodyTextLM"/>
      </w:pPr>
      <w:r>
        <w:t xml:space="preserve">Traditional </w:t>
      </w:r>
      <w:r w:rsidR="00BC43C5">
        <w:t>M</w:t>
      </w:r>
      <w:r w:rsidR="005B3D63">
        <w:t>edicare,</w:t>
      </w:r>
      <w:r w:rsidR="002E7842">
        <w:t xml:space="preserve"> also known as</w:t>
      </w:r>
      <w:r w:rsidR="005B3D63">
        <w:t xml:space="preserve"> fee-for-service</w:t>
      </w:r>
      <w:r w:rsidR="00175C9A">
        <w:t xml:space="preserve"> </w:t>
      </w:r>
      <w:r w:rsidR="005B3D63">
        <w:t>(</w:t>
      </w:r>
      <w:r w:rsidR="00175C9A">
        <w:t>FFS</w:t>
      </w:r>
      <w:r w:rsidR="005B3D63">
        <w:t>)</w:t>
      </w:r>
      <w:r w:rsidR="00335FE9">
        <w:t xml:space="preserve">, </w:t>
      </w:r>
      <w:r w:rsidR="0035282B">
        <w:t>pays providers a set amount per procedure, event, or visit/stay. FFS enrollees can</w:t>
      </w:r>
      <w:r>
        <w:t xml:space="preserve"> generally</w:t>
      </w:r>
      <w:r w:rsidR="0035282B">
        <w:t xml:space="preserve"> see any </w:t>
      </w:r>
      <w:r w:rsidR="00933FF3">
        <w:t>doctor or hospital in the US</w:t>
      </w:r>
      <w:r w:rsidR="0035282B">
        <w:t xml:space="preserve"> that accepts Medicare.</w:t>
      </w:r>
      <w:r w:rsidR="00E37D78">
        <w:t xml:space="preserve"> </w:t>
      </w:r>
      <w:r w:rsidR="00BC43C5">
        <w:t xml:space="preserve"> </w:t>
      </w:r>
      <w:r w:rsidR="00E63B81">
        <w:t>FFS enrollees</w:t>
      </w:r>
      <w:r w:rsidR="00FC4FF3">
        <w:t xml:space="preserve"> may also elect</w:t>
      </w:r>
      <w:r w:rsidR="00E63B81">
        <w:t xml:space="preserve"> to have Medicare supplemental insurance (Medigap)</w:t>
      </w:r>
      <w:r w:rsidR="00761504">
        <w:t xml:space="preserve"> that helps enrollees pay for out-of-pocket costs</w:t>
      </w:r>
      <w:r w:rsidR="00FC4FF3">
        <w:t>.</w:t>
      </w:r>
      <w:r w:rsidR="00E63B81">
        <w:t xml:space="preserve"> </w:t>
      </w:r>
    </w:p>
    <w:p w14:paraId="7B9A8CCF" w14:textId="7761407B" w:rsidR="00335FE9" w:rsidRDefault="002133B6" w:rsidP="00AF5988">
      <w:pPr>
        <w:pStyle w:val="BodyTextLM"/>
      </w:pPr>
      <w:r>
        <w:t>Roughly</w:t>
      </w:r>
      <w:r w:rsidR="000F3C56">
        <w:t xml:space="preserve"> 60% of all Medicare enrollees </w:t>
      </w:r>
      <w:r>
        <w:t>we</w:t>
      </w:r>
      <w:r w:rsidR="000F3C56">
        <w:t>re in FFS</w:t>
      </w:r>
      <w:r>
        <w:t xml:space="preserve"> as of 2020</w:t>
      </w:r>
      <w:r w:rsidR="000F3C56">
        <w:t>.</w:t>
      </w:r>
      <w:r w:rsidR="00E37D78">
        <w:t xml:space="preserve"> </w:t>
      </w:r>
      <w:r w:rsidR="00F61922">
        <w:t>About</w:t>
      </w:r>
      <w:r w:rsidR="006D2499">
        <w:t xml:space="preserve"> 43% of Medicare enrollees say they evaluate their coverage options </w:t>
      </w:r>
      <w:r w:rsidR="00F61922">
        <w:t xml:space="preserve">at least once </w:t>
      </w:r>
      <w:r w:rsidR="006D2499">
        <w:t>every year.</w:t>
      </w:r>
      <w:hyperlink w:anchor="_ENREF_1" w:tooltip="Freed, 2020 #342" w:history="1">
        <w:r w:rsidR="008549DE">
          <w:fldChar w:fldCharType="begin"/>
        </w:r>
        <w:r w:rsidR="008549DE">
          <w:instrText xml:space="preserve"> ADDIN EN.CITE &lt;EndNote&gt;&lt;Cite&gt;&lt;Author&gt;Freed&lt;/Author&gt;&lt;Year&gt;2020&lt;/Year&gt;&lt;RecNum&gt;342&lt;/RecNum&gt;&lt;DisplayText&gt;&lt;style face="superscript"&gt;1&lt;/style&gt;&lt;/DisplayText&gt;&lt;record&gt;&lt;rec-number&gt;342&lt;/rec-number&gt;&lt;foreign-keys&gt;&lt;key app="EN" db-id="s0t0srp50w990ber9wa59w2xz9zxvwfxpav5"&gt;342&lt;/key&gt;&lt;/foreign-keys&gt;&lt;ref-type name="Web Page"&gt;12&lt;/ref-type&gt;&lt;contributors&gt;&lt;authors&gt;&lt;author&gt;Freed, M.&lt;/author&gt;&lt;author&gt;Koma, W.&lt;/author&gt;&lt;author&gt;Cubanski, J.&lt;/author&gt;&lt;author&gt;Fugelsten Biniek, J.&lt;/author&gt;&lt;author&gt;Neuman, Patricia&lt;/author&gt;&lt;/authors&gt;&lt;/contributors&gt;&lt;titles&gt;&lt;title&gt;More Than Half of All People on Medicare Do Not Compare Their Coverage Options Annually&lt;/title&gt;&lt;/titles&gt;&lt;number&gt;Apr. 7, 2021&lt;/number&gt;&lt;dates&gt;&lt;year&gt;2020&lt;/year&gt;&lt;/dates&gt;&lt;publisher&gt;Kaiser Family Foundation&lt;/publisher&gt;&lt;urls&gt;&lt;related-urls&gt;&lt;url&gt;https://www.kff.org/medicare/issue-brief/more-than-half-of-all-people-on-medicare-do-not-compare-their-coverage-options-annually/&lt;/url&gt;&lt;/related-urls&gt;&lt;/urls&gt;&lt;/record&gt;&lt;/Cite&gt;&lt;/EndNote&gt;</w:instrText>
        </w:r>
        <w:r w:rsidR="008549DE">
          <w:fldChar w:fldCharType="separate"/>
        </w:r>
        <w:r w:rsidR="008549DE" w:rsidRPr="005A5790">
          <w:rPr>
            <w:noProof/>
            <w:vertAlign w:val="superscript"/>
          </w:rPr>
          <w:t>1</w:t>
        </w:r>
        <w:r w:rsidR="008549DE">
          <w:fldChar w:fldCharType="end"/>
        </w:r>
      </w:hyperlink>
      <w:r w:rsidR="008C13CF">
        <w:t xml:space="preserve"> </w:t>
      </w:r>
      <w:r w:rsidR="007B6C98">
        <w:t>A small share of</w:t>
      </w:r>
      <w:r w:rsidR="00BC43C5">
        <w:t xml:space="preserve"> </w:t>
      </w:r>
      <w:r w:rsidR="00277437">
        <w:t xml:space="preserve">beneficiaries </w:t>
      </w:r>
      <w:r w:rsidR="00E5688A">
        <w:t xml:space="preserve">voluntarily </w:t>
      </w:r>
      <w:r w:rsidR="00833BC1">
        <w:lastRenderedPageBreak/>
        <w:t>switch plans each year. Some may</w:t>
      </w:r>
      <w:r w:rsidR="007B6C98">
        <w:t xml:space="preserve"> </w:t>
      </w:r>
      <w:r w:rsidR="00821272">
        <w:t xml:space="preserve">elect to </w:t>
      </w:r>
      <w:r w:rsidR="005421FE">
        <w:t xml:space="preserve">move from MA to FFS </w:t>
      </w:r>
      <w:r w:rsidR="00D63791">
        <w:t xml:space="preserve">to take advantage of the wider </w:t>
      </w:r>
      <w:r w:rsidR="00CF2FB4">
        <w:t>availability of providers who may specialize</w:t>
      </w:r>
      <w:r w:rsidR="000B3812">
        <w:t>—</w:t>
      </w:r>
      <w:r w:rsidR="00CF2FB4">
        <w:t>for example</w:t>
      </w:r>
      <w:r w:rsidR="00F868ED">
        <w:t xml:space="preserve">, a provider who specializes </w:t>
      </w:r>
      <w:r w:rsidR="00CF2FB4">
        <w:t xml:space="preserve">in </w:t>
      </w:r>
      <w:r w:rsidR="00F868ED">
        <w:t xml:space="preserve">a </w:t>
      </w:r>
      <w:r w:rsidR="00CF2FB4">
        <w:t xml:space="preserve">specific cancer </w:t>
      </w:r>
      <w:r w:rsidR="00F868ED">
        <w:t>surgery. Medicare beneficiaries automatically move into FFS after electing hospice (the so-called “hospice carve-out”).</w:t>
      </w:r>
      <w:r w:rsidR="00F868ED" w:rsidRPr="00F868ED">
        <w:t xml:space="preserve"> </w:t>
      </w:r>
    </w:p>
    <w:p w14:paraId="54E91897" w14:textId="0DB591A9" w:rsidR="008A0A9A" w:rsidRDefault="008A0A9A" w:rsidP="00AF5988">
      <w:pPr>
        <w:pStyle w:val="BodyTextLM"/>
      </w:pPr>
      <w:r>
        <w:t xml:space="preserve">When evaluating care experience measures dealing </w:t>
      </w:r>
      <w:r w:rsidR="003A6159">
        <w:t>with a CAHPS respondent’s</w:t>
      </w:r>
      <w:r>
        <w:t xml:space="preserve"> health plan</w:t>
      </w:r>
      <w:r w:rsidR="003A6159">
        <w:t>, it is important to keep in mind which type of coverage the individual had, and whether they still had that coverage during the period in which you are examining your outcome measure(s)</w:t>
      </w:r>
      <w:r w:rsidR="00B453C2">
        <w:t xml:space="preserve"> or other predictors</w:t>
      </w:r>
      <w:r w:rsidR="003A6159">
        <w:t>.</w:t>
      </w:r>
      <w:r w:rsidR="00277E48">
        <w:t xml:space="preserve"> </w:t>
      </w:r>
      <w:r w:rsidR="00526049">
        <w:t xml:space="preserve">If you </w:t>
      </w:r>
      <w:r w:rsidR="006D20C6">
        <w:t>wish to</w:t>
      </w:r>
      <w:r w:rsidR="00526049">
        <w:t xml:space="preserve"> </w:t>
      </w:r>
      <w:r w:rsidR="006D20C6">
        <w:t>analyze</w:t>
      </w:r>
      <w:r w:rsidR="00526049">
        <w:t xml:space="preserve"> FFS claims, check for c</w:t>
      </w:r>
      <w:r w:rsidR="00C840FE">
        <w:t xml:space="preserve">ontinuous coverage </w:t>
      </w:r>
      <w:r w:rsidR="004A30B3">
        <w:t xml:space="preserve">in Parts A </w:t>
      </w:r>
      <w:r w:rsidR="006D20C6">
        <w:t xml:space="preserve">(inpatient) </w:t>
      </w:r>
      <w:r w:rsidR="004A30B3">
        <w:t xml:space="preserve">and B </w:t>
      </w:r>
      <w:r w:rsidR="006D20C6">
        <w:t xml:space="preserve">(outpatient) </w:t>
      </w:r>
      <w:r w:rsidR="00526049" w:rsidRPr="008B713E">
        <w:rPr>
          <w:b/>
          <w:bCs/>
          <w:i/>
          <w:iCs/>
        </w:rPr>
        <w:t>as well as</w:t>
      </w:r>
      <w:r w:rsidR="00526049">
        <w:t xml:space="preserve"> no HMO indicators during any part of your claims period. Otherwise, you may miss some </w:t>
      </w:r>
      <w:r w:rsidR="002F6024">
        <w:t>care provided when an enrollee was not in FFS, and thus does not have claims data available.</w:t>
      </w:r>
      <w:r w:rsidR="00FD5E0B">
        <w:t xml:space="preserve"> See </w:t>
      </w:r>
      <w:r w:rsidR="00FD5E0B" w:rsidRPr="0006239B">
        <w:rPr>
          <w:b/>
          <w:bCs/>
        </w:rPr>
        <w:t xml:space="preserve">Section </w:t>
      </w:r>
      <w:r w:rsidR="0006239B" w:rsidRPr="0006239B">
        <w:rPr>
          <w:b/>
          <w:bCs/>
        </w:rPr>
        <w:fldChar w:fldCharType="begin"/>
      </w:r>
      <w:r w:rsidR="0006239B" w:rsidRPr="0006239B">
        <w:rPr>
          <w:b/>
          <w:bCs/>
        </w:rPr>
        <w:instrText xml:space="preserve"> REF _Ref68696928 \r \h </w:instrText>
      </w:r>
      <w:r w:rsidR="0006239B">
        <w:rPr>
          <w:b/>
          <w:bCs/>
        </w:rPr>
        <w:instrText xml:space="preserve"> \* MERGEFORMAT </w:instrText>
      </w:r>
      <w:r w:rsidR="0006239B" w:rsidRPr="0006239B">
        <w:rPr>
          <w:b/>
          <w:bCs/>
        </w:rPr>
      </w:r>
      <w:r w:rsidR="0006239B" w:rsidRPr="0006239B">
        <w:rPr>
          <w:b/>
          <w:bCs/>
        </w:rPr>
        <w:fldChar w:fldCharType="separate"/>
      </w:r>
      <w:r w:rsidR="0006239B" w:rsidRPr="0006239B">
        <w:rPr>
          <w:b/>
          <w:bCs/>
        </w:rPr>
        <w:t>5.1.3</w:t>
      </w:r>
      <w:r w:rsidR="0006239B" w:rsidRPr="0006239B">
        <w:rPr>
          <w:b/>
          <w:bCs/>
        </w:rPr>
        <w:fldChar w:fldCharType="end"/>
      </w:r>
      <w:r w:rsidR="0006239B" w:rsidRPr="0006239B">
        <w:rPr>
          <w:b/>
          <w:bCs/>
        </w:rPr>
        <w:t xml:space="preserve">, </w:t>
      </w:r>
      <w:r w:rsidR="00FD5E0B">
        <w:rPr>
          <w:b/>
          <w:bCs/>
        </w:rPr>
        <w:fldChar w:fldCharType="begin"/>
      </w:r>
      <w:r w:rsidR="00FD5E0B" w:rsidRPr="0006239B">
        <w:rPr>
          <w:b/>
          <w:bCs/>
        </w:rPr>
        <w:instrText xml:space="preserve"> REF _Ref68696928 \h </w:instrText>
      </w:r>
      <w:r w:rsidR="0006239B">
        <w:rPr>
          <w:b/>
          <w:bCs/>
        </w:rPr>
        <w:instrText xml:space="preserve"> \* MERGEFORMAT </w:instrText>
      </w:r>
      <w:r w:rsidR="00FD5E0B">
        <w:rPr>
          <w:b/>
          <w:bCs/>
        </w:rPr>
      </w:r>
      <w:r w:rsidR="00FD5E0B">
        <w:rPr>
          <w:b/>
          <w:bCs/>
        </w:rPr>
        <w:fldChar w:fldCharType="separate"/>
      </w:r>
      <w:r w:rsidR="00FD5E0B" w:rsidRPr="0006239B">
        <w:rPr>
          <w:b/>
          <w:bCs/>
        </w:rPr>
        <w:t>Medicare Enrollment Data</w:t>
      </w:r>
      <w:r w:rsidR="00FD5E0B">
        <w:t xml:space="preserve"> </w:t>
      </w:r>
      <w:r w:rsidR="00FD5E0B">
        <w:fldChar w:fldCharType="end"/>
      </w:r>
      <w:r w:rsidR="0006239B">
        <w:t>for additional details on checking Medicare eligibility by month and other information from the Medicare enrollment data.</w:t>
      </w:r>
    </w:p>
    <w:p w14:paraId="10D566D6" w14:textId="6FA6E284" w:rsidR="002F6024" w:rsidRDefault="002F6024" w:rsidP="00AF5988">
      <w:pPr>
        <w:pStyle w:val="BodyTextLM"/>
      </w:pPr>
      <w:r>
        <w:t>Even having</w:t>
      </w:r>
      <w:r w:rsidR="00223FE6">
        <w:t xml:space="preserve"> continuous</w:t>
      </w:r>
      <w:r>
        <w:t xml:space="preserve"> FFS coverage</w:t>
      </w:r>
      <w:r w:rsidR="00223FE6">
        <w:t xml:space="preserve"> is no guarantee that all of a beneficiary’s utilization is observable. For example, if</w:t>
      </w:r>
      <w:r w:rsidR="00817E65">
        <w:t xml:space="preserve"> the beneficiary has not enrolled in Part D coverage,</w:t>
      </w:r>
      <w:r w:rsidR="00223FE6">
        <w:t xml:space="preserve"> </w:t>
      </w:r>
      <w:r w:rsidR="00817E65">
        <w:t xml:space="preserve">we </w:t>
      </w:r>
      <w:r w:rsidR="00223FE6">
        <w:t>can</w:t>
      </w:r>
      <w:r w:rsidR="00817E65">
        <w:t>not</w:t>
      </w:r>
      <w:r w:rsidR="00223FE6">
        <w:t xml:space="preserve"> observe</w:t>
      </w:r>
      <w:r w:rsidR="00817E65">
        <w:t xml:space="preserve"> their </w:t>
      </w:r>
      <w:r w:rsidR="00AC7F72">
        <w:t>prescription drug utilization</w:t>
      </w:r>
      <w:r w:rsidR="00BE477D">
        <w:t xml:space="preserve"> any more than</w:t>
      </w:r>
      <w:r w:rsidR="00AC7F72">
        <w:t xml:space="preserve"> if </w:t>
      </w:r>
      <w:r w:rsidR="00BE477D">
        <w:t>that</w:t>
      </w:r>
      <w:r w:rsidR="00AC7F72">
        <w:t xml:space="preserve"> beneficiary buy</w:t>
      </w:r>
      <w:r w:rsidR="004525BC">
        <w:t>s</w:t>
      </w:r>
      <w:r w:rsidR="00AC7F72">
        <w:t xml:space="preserve"> </w:t>
      </w:r>
      <w:r w:rsidR="00BE477D">
        <w:t>prescription drugs from an online pharmacy</w:t>
      </w:r>
      <w:r w:rsidR="004525BC">
        <w:t xml:space="preserve"> or goes abroad for a surgery or other treatment</w:t>
      </w:r>
      <w:r w:rsidR="00BE477D">
        <w:t>.</w:t>
      </w:r>
      <w:r>
        <w:t xml:space="preserve"> </w:t>
      </w:r>
    </w:p>
    <w:p w14:paraId="7903DC2F" w14:textId="1EFB84EB" w:rsidR="0013093B" w:rsidRDefault="009464D7" w:rsidP="001C53C8">
      <w:pPr>
        <w:pStyle w:val="Heading3"/>
      </w:pPr>
      <w:bookmarkStart w:id="84" w:name="_Toc69820879"/>
      <w:bookmarkStart w:id="85" w:name="_Toc76654386"/>
      <w:r>
        <w:t xml:space="preserve">Fee-for-Service </w:t>
      </w:r>
      <w:r w:rsidR="0013093B">
        <w:t>+ Prescription Drug Plan Enrollees</w:t>
      </w:r>
      <w:bookmarkEnd w:id="84"/>
      <w:bookmarkEnd w:id="85"/>
    </w:p>
    <w:p w14:paraId="469A09F5" w14:textId="4902D2C0" w:rsidR="00A87DAB" w:rsidRPr="00175C9A" w:rsidRDefault="0013093B" w:rsidP="00AF5988">
      <w:pPr>
        <w:pStyle w:val="BodyTextLM"/>
      </w:pPr>
      <w:r>
        <w:t>Medicare Part D</w:t>
      </w:r>
      <w:r w:rsidR="006273C7">
        <w:t>, which</w:t>
      </w:r>
      <w:r>
        <w:t xml:space="preserve"> </w:t>
      </w:r>
      <w:r w:rsidR="006273C7">
        <w:t>began in 200</w:t>
      </w:r>
      <w:r w:rsidR="008B713E">
        <w:t>6</w:t>
      </w:r>
      <w:r>
        <w:t xml:space="preserve">, </w:t>
      </w:r>
      <w:r w:rsidR="006273C7">
        <w:t>is a prescription drug benefit that subcontracts prescription drug coverage to private companies</w:t>
      </w:r>
      <w:r w:rsidR="00863C06">
        <w:t xml:space="preserve"> that </w:t>
      </w:r>
      <w:r w:rsidR="006273C7">
        <w:t>offer prescription drug plans (PDPs)</w:t>
      </w:r>
      <w:r w:rsidR="00863C06">
        <w:t>. These</w:t>
      </w:r>
      <w:r w:rsidR="006273C7">
        <w:t xml:space="preserve"> vary in their coverage and benefit structures. The FFS + PDP surveys were </w:t>
      </w:r>
      <w:r w:rsidR="00745BC5">
        <w:t>fielded beginning in 2007 and</w:t>
      </w:r>
      <w:r w:rsidR="006273C7">
        <w:t xml:space="preserve"> ask</w:t>
      </w:r>
      <w:r w:rsidR="00745BC5">
        <w:t xml:space="preserve"> respondents</w:t>
      </w:r>
      <w:r w:rsidR="006273C7">
        <w:t xml:space="preserve"> about</w:t>
      </w:r>
      <w:r>
        <w:t xml:space="preserve"> </w:t>
      </w:r>
      <w:r w:rsidR="00745BC5">
        <w:t>their experiences with their</w:t>
      </w:r>
      <w:r>
        <w:t xml:space="preserve"> PDP</w:t>
      </w:r>
      <w:r w:rsidR="00745BC5">
        <w:t>, as well as other aspects of care</w:t>
      </w:r>
      <w:r>
        <w:t>.</w:t>
      </w:r>
      <w:r w:rsidR="00745BC5">
        <w:t xml:space="preserve"> </w:t>
      </w:r>
      <w:r w:rsidR="00A87DAB" w:rsidRPr="00A87DAB">
        <w:t xml:space="preserve">Among the 46 million Part D enrollees in 2020, 20.2 million (44%) </w:t>
      </w:r>
      <w:r w:rsidR="00554E13">
        <w:t>we</w:t>
      </w:r>
      <w:r w:rsidR="00A87DAB" w:rsidRPr="00A87DAB">
        <w:t>re in PDPs.</w:t>
      </w:r>
      <w:hyperlink w:anchor="_ENREF_2" w:tooltip="Cubanski, 2021 #344" w:history="1">
        <w:r w:rsidR="008549DE">
          <w:fldChar w:fldCharType="begin"/>
        </w:r>
        <w:r w:rsidR="008549DE">
          <w:instrText xml:space="preserve"> ADDIN EN.CITE &lt;EndNote&gt;&lt;Cite&gt;&lt;Author&gt;Cubanski&lt;/Author&gt;&lt;Year&gt;2021&lt;/Year&gt;&lt;RecNum&gt;344&lt;/RecNum&gt;&lt;DisplayText&gt;&lt;style face="superscript"&gt;2&lt;/style&gt;&lt;/DisplayText&gt;&lt;record&gt;&lt;rec-number&gt;344&lt;/rec-number&gt;&lt;foreign-keys&gt;&lt;key app="EN" db-id="s0t0srp50w990ber9wa59w2xz9zxvwfxpav5"&gt;344&lt;/key&gt;&lt;/foreign-keys&gt;&lt;ref-type name="Web Page"&gt;12&lt;/ref-type&gt;&lt;contributors&gt;&lt;authors&gt;&lt;author&gt;Cubanski, J.&lt;/author&gt;&lt;author&gt;Damico, Anthony&lt;/author&gt;&lt;/authors&gt;&lt;/contributors&gt;&lt;titles&gt;&lt;title&gt;Medicare Part D: A First Look at Medicare Prescription Drug Plans in 2021&lt;/title&gt;&lt;/titles&gt;&lt;number&gt;Apr. 7, 2021&lt;/number&gt;&lt;dates&gt;&lt;year&gt;2021&lt;/year&gt;&lt;/dates&gt;&lt;publisher&gt;Kaiser Family Foundation&lt;/publisher&gt;&lt;urls&gt;&lt;related-urls&gt;&lt;url&gt;https://www.kff.org/medicare/issue-brief/medicare-part-d-a-first-look-at-medicare-prescription-drug-plans-in-2021/&lt;/url&gt;&lt;/related-urls&gt;&lt;/urls&gt;&lt;/record&gt;&lt;/Cite&gt;&lt;/EndNote&gt;</w:instrText>
        </w:r>
        <w:r w:rsidR="008549DE">
          <w:fldChar w:fldCharType="separate"/>
        </w:r>
        <w:r w:rsidR="008549DE" w:rsidRPr="001108FF">
          <w:rPr>
            <w:noProof/>
            <w:vertAlign w:val="superscript"/>
          </w:rPr>
          <w:t>2</w:t>
        </w:r>
        <w:r w:rsidR="008549DE">
          <w:fldChar w:fldCharType="end"/>
        </w:r>
      </w:hyperlink>
      <w:r w:rsidR="00755E74">
        <w:t xml:space="preserve"> </w:t>
      </w:r>
    </w:p>
    <w:p w14:paraId="6795D4F8" w14:textId="4FA791BA" w:rsidR="00B85009" w:rsidRDefault="00F868ED" w:rsidP="001C53C8">
      <w:pPr>
        <w:pStyle w:val="Heading3"/>
      </w:pPr>
      <w:bookmarkStart w:id="86" w:name="_Toc69820880"/>
      <w:bookmarkStart w:id="87" w:name="_Toc76654387"/>
      <w:r>
        <w:t>Medicare Advantage</w:t>
      </w:r>
      <w:bookmarkEnd w:id="86"/>
      <w:bookmarkEnd w:id="87"/>
    </w:p>
    <w:p w14:paraId="2C0380FF" w14:textId="08267F09" w:rsidR="001108FF" w:rsidRDefault="000B3812" w:rsidP="00AF5988">
      <w:pPr>
        <w:pStyle w:val="BodyTextLM"/>
      </w:pPr>
      <w:r>
        <w:t>Medicare Advantage (MA)</w:t>
      </w:r>
      <w:r w:rsidR="006D20C6">
        <w:t>, also known as Medicare Part C,</w:t>
      </w:r>
      <w:r>
        <w:t xml:space="preserve"> is a managed-care </w:t>
      </w:r>
      <w:r w:rsidR="003D7239">
        <w:t>option for Medicare beneficiaries. Under this option, MA enrollees sign up with a</w:t>
      </w:r>
      <w:r w:rsidR="000E209B">
        <w:t xml:space="preserve"> </w:t>
      </w:r>
      <w:r w:rsidR="00114E36">
        <w:t>private</w:t>
      </w:r>
      <w:r w:rsidR="007E3AA0">
        <w:t xml:space="preserve"> health plan provider</w:t>
      </w:r>
      <w:r w:rsidR="000E209B">
        <w:t xml:space="preserve"> that subcontracts with Medicare to provide</w:t>
      </w:r>
      <w:r w:rsidR="00FC5E8C">
        <w:t xml:space="preserve"> </w:t>
      </w:r>
      <w:r w:rsidR="000E209B">
        <w:t xml:space="preserve">care for </w:t>
      </w:r>
      <w:r w:rsidR="00F14555">
        <w:t xml:space="preserve">enrollees within a specific budget. MA enrollees get access to enhanced benefits, such as vision and dental coverage, </w:t>
      </w:r>
      <w:r w:rsidR="004D6997">
        <w:t xml:space="preserve">as well as lower out-of-pocket costs, </w:t>
      </w:r>
      <w:r w:rsidR="00F14555">
        <w:t>in exchange for restricted provider networks</w:t>
      </w:r>
      <w:r w:rsidR="00246B85">
        <w:t xml:space="preserve">. </w:t>
      </w:r>
    </w:p>
    <w:p w14:paraId="687003FD" w14:textId="1C1AA7D0" w:rsidR="00EF6236" w:rsidRDefault="00262316" w:rsidP="00AF5988">
      <w:pPr>
        <w:pStyle w:val="BodyTextLM"/>
      </w:pPr>
      <w:r>
        <w:rPr>
          <w:noProof/>
        </w:rPr>
        <w:drawing>
          <wp:anchor distT="0" distB="0" distL="114300" distR="114300" simplePos="0" relativeHeight="251657233" behindDoc="1" locked="0" layoutInCell="1" allowOverlap="1" wp14:anchorId="6E19E2AC" wp14:editId="5BA4FF7B">
            <wp:simplePos x="0" y="0"/>
            <wp:positionH relativeFrom="column">
              <wp:posOffset>41027</wp:posOffset>
            </wp:positionH>
            <wp:positionV relativeFrom="paragraph">
              <wp:posOffset>742702</wp:posOffset>
            </wp:positionV>
            <wp:extent cx="685800" cy="685800"/>
            <wp:effectExtent l="0" t="0" r="0" b="0"/>
            <wp:wrapNone/>
            <wp:docPr id="20" name="Graphic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Warning with solid fill"/>
                    <pic:cNvPicPr/>
                  </pic:nvPicPr>
                  <pic:blipFill>
                    <a:blip r:embed="rId59">
                      <a:extLst>
                        <a:ext uri="{96DAC541-7B7A-43D3-8B79-37D633B846F1}">
                          <asvg:svgBlip xmlns:asvg="http://schemas.microsoft.com/office/drawing/2016/SVG/main" r:embed="rId6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EF6236">
        <w:t xml:space="preserve">About </w:t>
      </w:r>
      <w:r w:rsidR="00320D2F">
        <w:t xml:space="preserve">40% of all Medicare enrollees were enrolled in MA as of 2020, a substantial increase since this type of coverage was introduced in </w:t>
      </w:r>
      <w:r w:rsidR="0041457A">
        <w:t>the late 1990s.</w:t>
      </w:r>
      <w:r w:rsidR="00193A01">
        <w:t xml:space="preserve"> About half of MA enrollees are </w:t>
      </w:r>
      <w:r w:rsidR="005B3F27">
        <w:t>in group plans offered by employers and unions.</w:t>
      </w:r>
      <w:r w:rsidR="009A0A52">
        <w:t xml:space="preserve"> These proportions vary substantially by </w:t>
      </w:r>
      <w:r w:rsidR="00724A4A">
        <w:t>geography</w:t>
      </w:r>
      <w:r w:rsidR="009A0A52">
        <w:t>.</w:t>
      </w:r>
      <w:hyperlink w:anchor="_ENREF_3" w:tooltip="Freed, 2021 #343" w:history="1">
        <w:r w:rsidR="008549DE">
          <w:fldChar w:fldCharType="begin"/>
        </w:r>
        <w:r w:rsidR="008549DE">
          <w:instrText xml:space="preserve"> ADDIN EN.CITE &lt;EndNote&gt;&lt;Cite&gt;&lt;Author&gt;Freed&lt;/Author&gt;&lt;Year&gt;2021&lt;/Year&gt;&lt;RecNum&gt;343&lt;/RecNum&gt;&lt;DisplayText&gt;&lt;style face="superscript"&gt;3&lt;/style&gt;&lt;/DisplayText&gt;&lt;record&gt;&lt;rec-number&gt;343&lt;/rec-number&gt;&lt;foreign-keys&gt;&lt;key app="EN" db-id="s0t0srp50w990ber9wa59w2xz9zxvwfxpav5"&gt;343&lt;/key&gt;&lt;/foreign-keys&gt;&lt;ref-type name="Web Page"&gt;12&lt;/ref-type&gt;&lt;contributors&gt;&lt;authors&gt;&lt;author&gt;Freed, M.&lt;/author&gt;&lt;author&gt;Damico, Anthony&lt;/author&gt;&lt;author&gt;Neuman, Patricia&lt;/author&gt;&lt;/authors&gt;&lt;/contributors&gt;&lt;titles&gt;&lt;title&gt;A Dozen Facts About Medicare Advantage in 2020&lt;/title&gt;&lt;/titles&gt;&lt;number&gt;Apr. 7, 2021&lt;/number&gt;&lt;dates&gt;&lt;year&gt;2021&lt;/year&gt;&lt;/dates&gt;&lt;publisher&gt;Kaiser Family Foundation&lt;/publisher&gt;&lt;urls&gt;&lt;related-urls&gt;&lt;url&gt;https://www.kff.org/medicare/issue-brief/a-dozen-facts-about-medicare-advantage-in-2020/&lt;/url&gt;&lt;/related-urls&gt;&lt;/urls&gt;&lt;/record&gt;&lt;/Cite&gt;&lt;/EndNote&gt;</w:instrText>
        </w:r>
        <w:r w:rsidR="008549DE">
          <w:fldChar w:fldCharType="separate"/>
        </w:r>
        <w:r w:rsidR="008549DE" w:rsidRPr="001108FF">
          <w:rPr>
            <w:noProof/>
            <w:vertAlign w:val="superscript"/>
          </w:rPr>
          <w:t>3</w:t>
        </w:r>
        <w:r w:rsidR="008549DE">
          <w:fldChar w:fldCharType="end"/>
        </w:r>
      </w:hyperlink>
      <w:r w:rsidR="001D029D">
        <w:t xml:space="preserve"> </w:t>
      </w:r>
    </w:p>
    <w:p w14:paraId="3A62A477" w14:textId="157A9E61" w:rsidR="001D029D" w:rsidRDefault="001D029D" w:rsidP="00E84646">
      <w:pPr>
        <w:pStyle w:val="BodyTextLM"/>
        <w:ind w:left="1440"/>
      </w:pPr>
      <w:r>
        <w:t>Important note: MA plans must survey a representative sample of their members</w:t>
      </w:r>
      <w:r w:rsidR="006259D7">
        <w:t xml:space="preserve"> each year. This </w:t>
      </w:r>
      <w:r>
        <w:t xml:space="preserve">means that MA enrollees are oversampled in the SEER-CAHPS data.  To account for their over-representation, we advise researchers to use survey analysis methods, including </w:t>
      </w:r>
      <w:r>
        <w:lastRenderedPageBreak/>
        <w:t xml:space="preserve">weights and strata, to </w:t>
      </w:r>
      <w:r w:rsidR="006259D7">
        <w:t>produce nationally representative estimates.</w:t>
      </w:r>
      <w:r w:rsidR="0051723B">
        <w:t xml:space="preserve"> See </w:t>
      </w:r>
      <w:r w:rsidR="0051723B" w:rsidRPr="0051723B">
        <w:rPr>
          <w:b/>
          <w:bCs/>
        </w:rPr>
        <w:t xml:space="preserve">Section </w:t>
      </w:r>
      <w:r w:rsidR="0051723B" w:rsidRPr="0051723B">
        <w:rPr>
          <w:b/>
          <w:bCs/>
        </w:rPr>
        <w:fldChar w:fldCharType="begin"/>
      </w:r>
      <w:r w:rsidR="0051723B" w:rsidRPr="0051723B">
        <w:rPr>
          <w:b/>
          <w:bCs/>
        </w:rPr>
        <w:instrText xml:space="preserve"> REF _Ref69224040 \r \h </w:instrText>
      </w:r>
      <w:r w:rsidR="0051723B">
        <w:rPr>
          <w:b/>
          <w:bCs/>
        </w:rPr>
        <w:instrText xml:space="preserve"> \* MERGEFORMAT </w:instrText>
      </w:r>
      <w:r w:rsidR="0051723B" w:rsidRPr="0051723B">
        <w:rPr>
          <w:b/>
          <w:bCs/>
        </w:rPr>
      </w:r>
      <w:r w:rsidR="0051723B" w:rsidRPr="0051723B">
        <w:rPr>
          <w:b/>
          <w:bCs/>
        </w:rPr>
        <w:fldChar w:fldCharType="separate"/>
      </w:r>
      <w:r w:rsidR="0051723B" w:rsidRPr="0051723B">
        <w:rPr>
          <w:b/>
          <w:bCs/>
        </w:rPr>
        <w:t>6.6</w:t>
      </w:r>
      <w:r w:rsidR="0051723B" w:rsidRPr="0051723B">
        <w:rPr>
          <w:b/>
          <w:bCs/>
        </w:rPr>
        <w:fldChar w:fldCharType="end"/>
      </w:r>
      <w:r w:rsidR="0051723B" w:rsidRPr="0051723B">
        <w:rPr>
          <w:b/>
          <w:bCs/>
        </w:rPr>
        <w:t xml:space="preserve">, </w:t>
      </w:r>
      <w:r w:rsidR="0051723B" w:rsidRPr="0051723B">
        <w:rPr>
          <w:b/>
          <w:bCs/>
        </w:rPr>
        <w:fldChar w:fldCharType="begin"/>
      </w:r>
      <w:r w:rsidR="0051723B" w:rsidRPr="0051723B">
        <w:rPr>
          <w:b/>
          <w:bCs/>
        </w:rPr>
        <w:instrText xml:space="preserve"> REF _Ref69224061 \h </w:instrText>
      </w:r>
      <w:r w:rsidR="0051723B">
        <w:rPr>
          <w:b/>
          <w:bCs/>
        </w:rPr>
        <w:instrText xml:space="preserve"> \* MERGEFORMAT </w:instrText>
      </w:r>
      <w:r w:rsidR="0051723B" w:rsidRPr="0051723B">
        <w:rPr>
          <w:b/>
          <w:bCs/>
        </w:rPr>
      </w:r>
      <w:r w:rsidR="0051723B" w:rsidRPr="0051723B">
        <w:rPr>
          <w:b/>
          <w:bCs/>
        </w:rPr>
        <w:fldChar w:fldCharType="separate"/>
      </w:r>
      <w:r w:rsidR="0051723B" w:rsidRPr="0051723B">
        <w:rPr>
          <w:b/>
          <w:bCs/>
        </w:rPr>
        <w:t>Survey Analysis: Weights, Strata, and Methods</w:t>
      </w:r>
      <w:r w:rsidR="0051723B" w:rsidRPr="0051723B">
        <w:rPr>
          <w:b/>
          <w:bCs/>
        </w:rPr>
        <w:fldChar w:fldCharType="end"/>
      </w:r>
      <w:r w:rsidR="0051723B">
        <w:t xml:space="preserve"> for additional guidance.</w:t>
      </w:r>
    </w:p>
    <w:p w14:paraId="76A20CD8" w14:textId="518B4F5A" w:rsidR="000B3812" w:rsidRDefault="009E1E79" w:rsidP="00AF5988">
      <w:pPr>
        <w:pStyle w:val="BodyTextLM"/>
      </w:pPr>
      <w:r>
        <w:t xml:space="preserve">Since Medicare pays the insurer a fixed amount per enrollee to provide benefits covered by Medicare, claims are not available for MA beneficiaries in SEER-CAHPS. The exception is </w:t>
      </w:r>
      <w:r w:rsidR="00C17702">
        <w:t xml:space="preserve">claims after </w:t>
      </w:r>
      <w:r>
        <w:t>enrollment in hospice care</w:t>
      </w:r>
      <w:r w:rsidR="00C17702">
        <w:t xml:space="preserve">, at which point beneficiaries are automatically switched to FFS </w:t>
      </w:r>
      <w:r w:rsidR="000B69C0">
        <w:t>coverage</w:t>
      </w:r>
      <w:r>
        <w:t>.</w:t>
      </w:r>
    </w:p>
    <w:p w14:paraId="0DAC8EF4" w14:textId="16E440B6" w:rsidR="002133B6" w:rsidRDefault="004F4BE0" w:rsidP="00AF5988">
      <w:pPr>
        <w:pStyle w:val="BodyTextLM"/>
      </w:pPr>
      <w:r>
        <w:t xml:space="preserve">The MA surveys were fielded beginning in 1997 and ask respondents about their experiences with their health plan, as well as other aspects of care. </w:t>
      </w:r>
      <w:r w:rsidR="00D0146A">
        <w:t xml:space="preserve">The </w:t>
      </w:r>
      <w:r w:rsidR="000B69C0">
        <w:t xml:space="preserve">MA </w:t>
      </w:r>
      <w:r w:rsidR="00D0146A">
        <w:t>surveys differ from the</w:t>
      </w:r>
      <w:r w:rsidR="000B69C0">
        <w:t xml:space="preserve"> FFS</w:t>
      </w:r>
      <w:r w:rsidR="00D0146A">
        <w:t xml:space="preserve"> surveys in several ways. Most notably, the overall rating of Medicare/plan: the FFS survey asks about Medicare, while the MA survey names the enrollee’s specific MA health plan provider.</w:t>
      </w:r>
    </w:p>
    <w:p w14:paraId="6C320822" w14:textId="1927059C" w:rsidR="00B61AD2" w:rsidRDefault="00D2768C" w:rsidP="001C53C8">
      <w:pPr>
        <w:pStyle w:val="Heading3"/>
      </w:pPr>
      <w:bookmarkStart w:id="88" w:name="_Toc69820881"/>
      <w:bookmarkStart w:id="89" w:name="_Toc76654388"/>
      <w:r>
        <w:t>MA-P</w:t>
      </w:r>
      <w:r w:rsidR="002C7F74">
        <w:t xml:space="preserve">rescription </w:t>
      </w:r>
      <w:r>
        <w:t>D</w:t>
      </w:r>
      <w:r w:rsidR="002C7F74">
        <w:t>rug</w:t>
      </w:r>
      <w:bookmarkEnd w:id="88"/>
      <w:bookmarkEnd w:id="89"/>
    </w:p>
    <w:p w14:paraId="6DF1C2D0" w14:textId="6462C39E" w:rsidR="00F37018" w:rsidRPr="00F37018" w:rsidRDefault="00F37018" w:rsidP="00AF5988">
      <w:pPr>
        <w:pStyle w:val="BodyTextLM"/>
      </w:pPr>
      <w:r w:rsidRPr="00F37018">
        <w:t>MA-PD</w:t>
      </w:r>
      <w:r>
        <w:rPr>
          <w:b/>
          <w:i/>
        </w:rPr>
        <w:t xml:space="preserve"> </w:t>
      </w:r>
      <w:r w:rsidRPr="00F37018">
        <w:t xml:space="preserve">plans cover all Medicare benefits, including drugs. </w:t>
      </w:r>
      <w:r w:rsidR="007573FF">
        <w:t xml:space="preserve">In 2020, </w:t>
      </w:r>
      <w:r w:rsidR="007573FF" w:rsidRPr="00A87DAB">
        <w:t xml:space="preserve">19.3 million (41%) </w:t>
      </w:r>
      <w:r w:rsidR="00EB3D15">
        <w:t xml:space="preserve">beneficiaries </w:t>
      </w:r>
      <w:r w:rsidR="007573FF">
        <w:t>we</w:t>
      </w:r>
      <w:r w:rsidR="007573FF" w:rsidRPr="00A87DAB">
        <w:t>re in MA-PD</w:t>
      </w:r>
      <w:r w:rsidR="00BB2CB1">
        <w:t xml:space="preserve"> plan</w:t>
      </w:r>
      <w:r w:rsidR="007573FF" w:rsidRPr="00A87DAB">
        <w:t>s</w:t>
      </w:r>
      <w:r w:rsidR="007573FF">
        <w:t>.</w:t>
      </w:r>
      <w:hyperlink w:anchor="_ENREF_2" w:tooltip="Cubanski, 2021 #344" w:history="1">
        <w:r w:rsidR="008549DE">
          <w:fldChar w:fldCharType="begin"/>
        </w:r>
        <w:r w:rsidR="008549DE">
          <w:instrText xml:space="preserve"> ADDIN EN.CITE &lt;EndNote&gt;&lt;Cite&gt;&lt;Author&gt;Cubanski&lt;/Author&gt;&lt;Year&gt;2021&lt;/Year&gt;&lt;RecNum&gt;344&lt;/RecNum&gt;&lt;DisplayText&gt;&lt;style face="superscript"&gt;2&lt;/style&gt;&lt;/DisplayText&gt;&lt;record&gt;&lt;rec-number&gt;344&lt;/rec-number&gt;&lt;foreign-keys&gt;&lt;key app="EN" db-id="s0t0srp50w990ber9wa59w2xz9zxvwfxpav5"&gt;344&lt;/key&gt;&lt;/foreign-keys&gt;&lt;ref-type name="Web Page"&gt;12&lt;/ref-type&gt;&lt;contributors&gt;&lt;authors&gt;&lt;author&gt;Cubanski, J.&lt;/author&gt;&lt;author&gt;Damico, Anthony&lt;/author&gt;&lt;/authors&gt;&lt;/contributors&gt;&lt;titles&gt;&lt;title&gt;Medicare Part D: A First Look at Medicare Prescription Drug Plans in 2021&lt;/title&gt;&lt;/titles&gt;&lt;number&gt;Apr. 7, 2021&lt;/number&gt;&lt;dates&gt;&lt;year&gt;2021&lt;/year&gt;&lt;/dates&gt;&lt;publisher&gt;Kaiser Family Foundation&lt;/publisher&gt;&lt;urls&gt;&lt;related-urls&gt;&lt;url&gt;https://www.kff.org/medicare/issue-brief/medicare-part-d-a-first-look-at-medicare-prescription-drug-plans-in-2021/&lt;/url&gt;&lt;/related-urls&gt;&lt;/urls&gt;&lt;/record&gt;&lt;/Cite&gt;&lt;/EndNote&gt;</w:instrText>
        </w:r>
        <w:r w:rsidR="008549DE">
          <w:fldChar w:fldCharType="separate"/>
        </w:r>
        <w:r w:rsidR="008549DE" w:rsidRPr="001108FF">
          <w:rPr>
            <w:noProof/>
            <w:vertAlign w:val="superscript"/>
          </w:rPr>
          <w:t>2</w:t>
        </w:r>
        <w:r w:rsidR="008549DE">
          <w:fldChar w:fldCharType="end"/>
        </w:r>
      </w:hyperlink>
      <w:r w:rsidR="00C550C8">
        <w:t xml:space="preserve"> </w:t>
      </w:r>
    </w:p>
    <w:p w14:paraId="6E366BDC" w14:textId="5223F4DE" w:rsidR="00D2768C" w:rsidRDefault="00D2768C" w:rsidP="001C53C8">
      <w:pPr>
        <w:pStyle w:val="Heading3"/>
      </w:pPr>
      <w:bookmarkStart w:id="90" w:name="_Toc69820882"/>
      <w:bookmarkStart w:id="91" w:name="_Toc76654389"/>
      <w:r>
        <w:t>MA-</w:t>
      </w:r>
      <w:r w:rsidR="002C7F74" w:rsidRPr="002C7F74">
        <w:t>Preferred Provider Organization</w:t>
      </w:r>
      <w:bookmarkEnd w:id="90"/>
      <w:r w:rsidR="0022506B">
        <w:t>s</w:t>
      </w:r>
      <w:bookmarkEnd w:id="91"/>
    </w:p>
    <w:p w14:paraId="5304FA5D" w14:textId="674BC0B6" w:rsidR="00C73B4A" w:rsidRPr="00C73B4A" w:rsidRDefault="00D3237B" w:rsidP="00AF5988">
      <w:pPr>
        <w:pStyle w:val="BodyTextLM"/>
      </w:pPr>
      <w:r>
        <w:t xml:space="preserve">Preferred Provider Organizations (PPOs) are a type of MA </w:t>
      </w:r>
      <w:r w:rsidR="001C23D3">
        <w:t xml:space="preserve">plan that involves restricted networks but allow beneficiaries to see </w:t>
      </w:r>
      <w:r w:rsidR="00D920B5">
        <w:t>non-network</w:t>
      </w:r>
      <w:r w:rsidR="001C23D3">
        <w:t xml:space="preserve"> providers for an additional cost.</w:t>
      </w:r>
      <w:r>
        <w:t xml:space="preserve"> </w:t>
      </w:r>
      <w:r w:rsidR="00D920B5">
        <w:t xml:space="preserve">While </w:t>
      </w:r>
      <w:r w:rsidR="00C550C8">
        <w:t>MA-</w:t>
      </w:r>
      <w:r w:rsidR="00D920B5">
        <w:t xml:space="preserve">PPOs are still offered, </w:t>
      </w:r>
      <w:r w:rsidR="00C550C8">
        <w:t>a</w:t>
      </w:r>
      <w:r w:rsidR="00D920B5">
        <w:t xml:space="preserve"> separate survey for </w:t>
      </w:r>
      <w:r w:rsidR="00C550C8">
        <w:t>MA-PPOs</w:t>
      </w:r>
      <w:r w:rsidR="00C73B4A">
        <w:t xml:space="preserve"> </w:t>
      </w:r>
      <w:r w:rsidR="00D920B5">
        <w:t>was only</w:t>
      </w:r>
      <w:r w:rsidR="004316BC">
        <w:t xml:space="preserve"> </w:t>
      </w:r>
      <w:r w:rsidR="00D920B5">
        <w:t xml:space="preserve">fielded in </w:t>
      </w:r>
      <w:r w:rsidR="004316BC" w:rsidRPr="00F5548F">
        <w:t>2009-2012</w:t>
      </w:r>
      <w:r w:rsidR="001B1AA7" w:rsidRPr="00F5548F">
        <w:t>.</w:t>
      </w:r>
      <w:r w:rsidR="00D920B5">
        <w:rPr>
          <w:rFonts w:ascii="Calibri" w:hAnsi="Calibri"/>
          <w:color w:val="000000"/>
        </w:rPr>
        <w:t xml:space="preserve"> </w:t>
      </w:r>
      <w:r w:rsidR="001B1AA7">
        <w:rPr>
          <w:rFonts w:ascii="Calibri" w:hAnsi="Calibri"/>
          <w:color w:val="000000"/>
        </w:rPr>
        <w:t xml:space="preserve"> </w:t>
      </w:r>
    </w:p>
    <w:p w14:paraId="38D4D0C2" w14:textId="42294DC8" w:rsidR="00D2768C" w:rsidRDefault="00D2768C" w:rsidP="001C53C8">
      <w:pPr>
        <w:pStyle w:val="Heading3"/>
      </w:pPr>
      <w:bookmarkStart w:id="92" w:name="_Toc76654390"/>
      <w:bookmarkStart w:id="93" w:name="_Toc69820883"/>
      <w:r>
        <w:t>Dual (Medicare-Medicaid) Enrollees</w:t>
      </w:r>
      <w:bookmarkEnd w:id="92"/>
      <w:r w:rsidR="00E04071">
        <w:t xml:space="preserve">   </w:t>
      </w:r>
      <w:bookmarkEnd w:id="93"/>
    </w:p>
    <w:p w14:paraId="3A9D95AD" w14:textId="3F588F8D" w:rsidR="00486CD3" w:rsidRDefault="00C70719" w:rsidP="00AF5988">
      <w:pPr>
        <w:pStyle w:val="BodyTextLM"/>
      </w:pPr>
      <w:r>
        <w:t>Dual enrollees are Medicare enrollees with lower incomes for whom Medicaid is a secondary payer. This additional coverage reduces out-of-pocket costs for dual enrollees.</w:t>
      </w:r>
      <w:r w:rsidR="003464B4">
        <w:t xml:space="preserve"> </w:t>
      </w:r>
      <w:r w:rsidR="00486CD3">
        <w:t>Beginning in 2007, all dual enrollees were automatically enrolled in Part D.</w:t>
      </w:r>
    </w:p>
    <w:p w14:paraId="72C79D70" w14:textId="666BE4E9" w:rsidR="000C7CBD" w:rsidRDefault="000C7CBD" w:rsidP="00AF5988">
      <w:pPr>
        <w:pStyle w:val="BodyTextLM"/>
      </w:pPr>
      <w:r>
        <w:t>A</w:t>
      </w:r>
      <w:r w:rsidR="003464B4">
        <w:t xml:space="preserve"> SEER-CAHPS paper</w:t>
      </w:r>
      <w:r>
        <w:t xml:space="preserve"> published in 2019 </w:t>
      </w:r>
      <w:r w:rsidR="00316BB2">
        <w:t>found that</w:t>
      </w:r>
      <w:r>
        <w:t xml:space="preserve"> </w:t>
      </w:r>
      <w:r w:rsidR="00316BB2" w:rsidRPr="00316BB2">
        <w:t>dual enrollees were more likely than Medicare-only enrollees to report better experiences with their health plan and prescription drug plan. On other measures, they were no more or less likely to report worse care experiences.</w:t>
      </w:r>
      <w:hyperlink w:anchor="_ENREF_4" w:tooltip="Lines, 2019 #225" w:history="1">
        <w:r w:rsidR="008549DE">
          <w:fldChar w:fldCharType="begin"/>
        </w:r>
        <w:r w:rsidR="008549DE">
          <w:instrText xml:space="preserve"> ADDIN EN.CITE &lt;EndNote&gt;&lt;Cite&gt;&lt;Author&gt;Lines&lt;/Author&gt;&lt;Year&gt;2019&lt;/Year&gt;&lt;RecNum&gt;225&lt;/RecNum&gt;&lt;DisplayText&gt;&lt;style face="superscript"&gt;4&lt;/style&gt;&lt;/DisplayText&gt;&lt;record&gt;&lt;rec-number&gt;225&lt;/rec-number&gt;&lt;foreign-keys&gt;&lt;key app="EN" db-id="s0t0srp50w990ber9wa59w2xz9zxvwfxpav5"&gt;225&lt;/key&gt;&lt;/foreign-keys&gt;&lt;ref-type name="Journal Article"&gt;17&lt;/ref-type&gt;&lt;contributors&gt;&lt;authors&gt;&lt;author&gt;Lines, Lisa M&lt;/author&gt;&lt;author&gt;Cohen, Julia&lt;/author&gt;&lt;author&gt;Halpern, Michael T&lt;/author&gt;&lt;author&gt;Smith, Ashley Wilder&lt;/author&gt;&lt;author&gt;Kent, Erin E&lt;/author&gt;&lt;/authors&gt;&lt;/contributors&gt;&lt;titles&gt;&lt;title&gt;Care experiences among dually enrolled older adults with cancer: SEER-CAHPS, 2005–2013&lt;/title&gt;&lt;secondary-title&gt;Cancer Causes &amp;amp; Control&lt;/secondary-title&gt;&lt;/titles&gt;&lt;periodical&gt;&lt;full-title&gt;Cancer Causes &amp;amp; Control&lt;/full-title&gt;&lt;/periodical&gt;&lt;pages&gt;1137–1144 &lt;/pages&gt;&lt;volume&gt;30&lt;/volume&gt;&lt;number&gt;10&lt;/number&gt;&lt;edition&gt;Aug. 17, 2019&lt;/edition&gt;&lt;dates&gt;&lt;year&gt;2019&lt;/year&gt;&lt;/dates&gt;&lt;isbn&gt;0957-5243&lt;/isbn&gt;&lt;urls&gt;&lt;related-urls&gt;&lt;url&gt;https://link.springer.com/article/10.1007/s10552-019-01218-7&lt;/url&gt;&lt;/related-urls&gt;&lt;/urls&gt;&lt;electronic-resource-num&gt;10.1007/s10552-019-01218-7&lt;/electronic-resource-num&gt;&lt;/record&gt;&lt;/Cite&gt;&lt;/EndNote&gt;</w:instrText>
        </w:r>
        <w:r w:rsidR="008549DE">
          <w:fldChar w:fldCharType="separate"/>
        </w:r>
        <w:r w:rsidR="008549DE" w:rsidRPr="000C7CBD">
          <w:rPr>
            <w:noProof/>
            <w:vertAlign w:val="superscript"/>
          </w:rPr>
          <w:t>4</w:t>
        </w:r>
        <w:r w:rsidR="008549DE">
          <w:fldChar w:fldCharType="end"/>
        </w:r>
      </w:hyperlink>
      <w:r>
        <w:t xml:space="preserve"> </w:t>
      </w:r>
      <w:r w:rsidR="006A3485">
        <w:t xml:space="preserve"> </w:t>
      </w:r>
    </w:p>
    <w:p w14:paraId="0FC4C722" w14:textId="7062F960" w:rsidR="006A3485" w:rsidRDefault="006A3485" w:rsidP="00AF5988">
      <w:pPr>
        <w:pStyle w:val="BodyTextLM"/>
      </w:pPr>
      <w:r>
        <w:t xml:space="preserve">Dual enrollees </w:t>
      </w:r>
      <w:r w:rsidR="000777F5">
        <w:t>can be</w:t>
      </w:r>
      <w:r>
        <w:t xml:space="preserve"> identified in several ways:</w:t>
      </w:r>
    </w:p>
    <w:p w14:paraId="63CCDE5F" w14:textId="2E835EA6" w:rsidR="006A3485" w:rsidRPr="00B702CF" w:rsidRDefault="00354FA2" w:rsidP="004D7A6D">
      <w:pPr>
        <w:pStyle w:val="BodyTextLM"/>
        <w:numPr>
          <w:ilvl w:val="0"/>
          <w:numId w:val="15"/>
        </w:numPr>
        <w:rPr>
          <w:rStyle w:val="CODE-varnameChar"/>
        </w:rPr>
      </w:pPr>
      <w:r w:rsidRPr="00354FA2">
        <w:t>Medicaid dual eligible flag</w:t>
      </w:r>
      <w:r>
        <w:t xml:space="preserve"> </w:t>
      </w:r>
      <w:r w:rsidR="00B702CF">
        <w:t>(1997-2005)</w:t>
      </w:r>
      <w:r>
        <w:t xml:space="preserve">– indicates dual enrollment at the time </w:t>
      </w:r>
      <w:r w:rsidR="005D5A6B">
        <w:t xml:space="preserve">the individual was surveyed </w:t>
      </w:r>
      <w:r w:rsidR="00B702CF" w:rsidRPr="00B702CF">
        <w:rPr>
          <w:rStyle w:val="CODE-varnameChar"/>
        </w:rPr>
        <w:t>(SA_MDCD_DUALFLG)</w:t>
      </w:r>
    </w:p>
    <w:p w14:paraId="73D76E58" w14:textId="48865B78" w:rsidR="008555D8" w:rsidRPr="00B702CF" w:rsidRDefault="008555D8" w:rsidP="004D7A6D">
      <w:pPr>
        <w:pStyle w:val="BodyTextLM"/>
        <w:numPr>
          <w:ilvl w:val="0"/>
          <w:numId w:val="15"/>
        </w:numPr>
        <w:rPr>
          <w:rStyle w:val="CODE-varnameChar"/>
        </w:rPr>
      </w:pPr>
      <w:r w:rsidRPr="008555D8">
        <w:t>Constructed</w:t>
      </w:r>
      <w:r w:rsidR="00B702CF">
        <w:t>:</w:t>
      </w:r>
      <w:r w:rsidRPr="008555D8">
        <w:t xml:space="preserve"> Medicaid dual eligible status flag</w:t>
      </w:r>
      <w:r w:rsidR="00B702CF">
        <w:t xml:space="preserve"> (2007-2019)</w:t>
      </w:r>
      <w:r>
        <w:t xml:space="preserve"> – indicates dual enrollment at the time the individual was surveyed </w:t>
      </w:r>
      <w:r w:rsidR="00B702CF" w:rsidRPr="00B702CF">
        <w:rPr>
          <w:rStyle w:val="CODE-varnameChar"/>
        </w:rPr>
        <w:t>(SC_DUAL_STATUS)</w:t>
      </w:r>
    </w:p>
    <w:p w14:paraId="6A162EB2" w14:textId="13B75F66" w:rsidR="00354FA2" w:rsidRDefault="008555D8" w:rsidP="004D7A6D">
      <w:pPr>
        <w:pStyle w:val="BodyTextLM"/>
        <w:numPr>
          <w:ilvl w:val="0"/>
          <w:numId w:val="15"/>
        </w:numPr>
      </w:pPr>
      <w:r w:rsidRPr="008555D8">
        <w:t>Constructed</w:t>
      </w:r>
      <w:r w:rsidR="00B702CF">
        <w:t>:</w:t>
      </w:r>
      <w:r w:rsidRPr="008555D8">
        <w:t xml:space="preserve"> Low Income Subsidy</w:t>
      </w:r>
      <w:r>
        <w:t xml:space="preserve"> </w:t>
      </w:r>
      <w:r w:rsidR="00B702CF">
        <w:t>(2007-2019)</w:t>
      </w:r>
      <w:r>
        <w:t>– indicates that the enrollee’s coverage was subsidized due to low income at the time the individual was surveyed</w:t>
      </w:r>
      <w:r w:rsidR="00B702CF">
        <w:rPr>
          <w:rStyle w:val="CODE-varnameChar"/>
        </w:rPr>
        <w:t xml:space="preserve"> (</w:t>
      </w:r>
      <w:r w:rsidR="00B702CF" w:rsidRPr="006072D1">
        <w:rPr>
          <w:rStyle w:val="CODE-varnameChar"/>
        </w:rPr>
        <w:t>SC_LIS</w:t>
      </w:r>
      <w:r w:rsidR="00B702CF">
        <w:rPr>
          <w:rStyle w:val="CODE-varnameChar"/>
        </w:rPr>
        <w:t>)</w:t>
      </w:r>
    </w:p>
    <w:p w14:paraId="48055F74" w14:textId="6808729F" w:rsidR="008555D8" w:rsidRDefault="00B702CF" w:rsidP="004D7A6D">
      <w:pPr>
        <w:pStyle w:val="BodyTextLM"/>
        <w:numPr>
          <w:ilvl w:val="0"/>
          <w:numId w:val="15"/>
        </w:numPr>
      </w:pPr>
      <w:r>
        <w:lastRenderedPageBreak/>
        <w:t>S</w:t>
      </w:r>
      <w:r w:rsidR="007259E6" w:rsidRPr="007259E6">
        <w:t xml:space="preserve">tate </w:t>
      </w:r>
      <w:proofErr w:type="gramStart"/>
      <w:r w:rsidR="007259E6" w:rsidRPr="007259E6">
        <w:t>buy</w:t>
      </w:r>
      <w:proofErr w:type="gramEnd"/>
      <w:r w:rsidR="007259E6" w:rsidRPr="007259E6">
        <w:t>-in</w:t>
      </w:r>
      <w:r>
        <w:t>:</w:t>
      </w:r>
      <w:r w:rsidR="007259E6">
        <w:t xml:space="preserve"> </w:t>
      </w:r>
      <w:r w:rsidR="007259E6" w:rsidRPr="007259E6">
        <w:t xml:space="preserve">a monthly flag variable from </w:t>
      </w:r>
      <w:r w:rsidR="007259E6">
        <w:t>the Medicare enrollment data,</w:t>
      </w:r>
      <w:r w:rsidR="007259E6" w:rsidRPr="007259E6">
        <w:t xml:space="preserve"> which indicates that the beneficiary received Medicaid or other state assistance to low-income individuals</w:t>
      </w:r>
      <w:r>
        <w:t xml:space="preserve"> </w:t>
      </w:r>
      <w:r w:rsidRPr="00B702CF">
        <w:rPr>
          <w:rStyle w:val="CODE-varnameChar"/>
        </w:rPr>
        <w:t>(SBI)</w:t>
      </w:r>
    </w:p>
    <w:p w14:paraId="24E06C39" w14:textId="6673CCA0" w:rsidR="00314D91" w:rsidRDefault="00B84D76" w:rsidP="00AF5988">
      <w:pPr>
        <w:pStyle w:val="BodyTextLM"/>
      </w:pPr>
      <w:r>
        <w:t xml:space="preserve">No information is </w:t>
      </w:r>
      <w:r w:rsidR="0012536F">
        <w:t>specific</w:t>
      </w:r>
      <w:r w:rsidR="00E97CD4">
        <w:t>ally</w:t>
      </w:r>
      <w:r w:rsidR="0012536F">
        <w:t xml:space="preserve"> </w:t>
      </w:r>
      <w:r>
        <w:t>available on full</w:t>
      </w:r>
      <w:r w:rsidR="00486CD3">
        <w:t xml:space="preserve"> vs. </w:t>
      </w:r>
      <w:r>
        <w:t xml:space="preserve">partial benefits. However, the percentage of </w:t>
      </w:r>
      <w:r w:rsidR="00EE6811">
        <w:t xml:space="preserve">Federal poverty </w:t>
      </w:r>
      <w:r w:rsidR="006072D1">
        <w:t xml:space="preserve">variable </w:t>
      </w:r>
      <w:r w:rsidR="00B702CF" w:rsidRPr="00B702CF">
        <w:rPr>
          <w:rStyle w:val="CODE-varnameChar"/>
        </w:rPr>
        <w:t>(</w:t>
      </w:r>
      <w:r w:rsidR="006072D1" w:rsidRPr="00B702CF">
        <w:rPr>
          <w:rStyle w:val="CODE-varnameChar"/>
        </w:rPr>
        <w:t>SA_FPL_PCT</w:t>
      </w:r>
      <w:r w:rsidR="00B702CF" w:rsidRPr="00B702CF">
        <w:rPr>
          <w:rStyle w:val="CODE-varnameChar"/>
        </w:rPr>
        <w:t>)</w:t>
      </w:r>
      <w:r w:rsidR="006072D1">
        <w:t xml:space="preserve"> </w:t>
      </w:r>
      <w:r w:rsidR="000777F5">
        <w:t xml:space="preserve">provides additional information on </w:t>
      </w:r>
      <w:r w:rsidR="00DD4602">
        <w:t>the incomes of selected respondents</w:t>
      </w:r>
      <w:r w:rsidR="00EE6811">
        <w:t>.</w:t>
      </w:r>
      <w:r>
        <w:t xml:space="preserve"> </w:t>
      </w:r>
    </w:p>
    <w:p w14:paraId="260D88B4" w14:textId="072FF25F" w:rsidR="004F0340" w:rsidRDefault="0020103A" w:rsidP="001C53C8">
      <w:pPr>
        <w:pStyle w:val="Heading1"/>
      </w:pPr>
      <w:bookmarkStart w:id="94" w:name="_Toc76654391"/>
      <w:bookmarkStart w:id="95" w:name="_Ref68613769"/>
      <w:bookmarkStart w:id="96" w:name="_Ref68613782"/>
      <w:bookmarkStart w:id="97" w:name="_Ref68703338"/>
      <w:bookmarkStart w:id="98" w:name="_Toc68873255"/>
      <w:bookmarkStart w:id="99" w:name="_Toc69820884"/>
      <w:r>
        <w:t>About the Data</w:t>
      </w:r>
      <w:bookmarkEnd w:id="94"/>
      <w:r w:rsidR="00686293">
        <w:t xml:space="preserve"> </w:t>
      </w:r>
      <w:bookmarkEnd w:id="95"/>
      <w:bookmarkEnd w:id="96"/>
      <w:bookmarkEnd w:id="97"/>
      <w:bookmarkEnd w:id="98"/>
      <w:bookmarkEnd w:id="99"/>
    </w:p>
    <w:p w14:paraId="47B6FCB8" w14:textId="5A15A1C7" w:rsidR="00983FAA" w:rsidRDefault="00983FAA" w:rsidP="00AF5988">
      <w:pPr>
        <w:pStyle w:val="BodyTextLM"/>
      </w:pPr>
      <w:r w:rsidRPr="560CE7FF">
        <w:t>Extracted files are sent in column</w:t>
      </w:r>
      <w:r>
        <w:t>-</w:t>
      </w:r>
      <w:r w:rsidRPr="560CE7FF">
        <w:t>delimited files and SAS c-port format. In order to ensure the security of the patient's information during transition of files, the data files will be encrypted to a thumb drive that is password protected. The data files will also be compressed using the GZIP compression utility. A program will be made available to unzip the files onto the user's PC in the directory that the user specifies. The PC must be equipped with the Windows Operating system. GUNZIP is necessary to unzip the files if using a UNIX or Linux machine.</w:t>
      </w:r>
    </w:p>
    <w:p w14:paraId="4FAE74E9" w14:textId="4CF3CC7F" w:rsidR="00F72C5B" w:rsidRPr="005E15F1" w:rsidRDefault="00E544C0" w:rsidP="00AF5988">
      <w:pPr>
        <w:pStyle w:val="BodyTextLM"/>
      </w:pPr>
      <w:r>
        <w:t>Sample i</w:t>
      </w:r>
      <w:r w:rsidR="00F72C5B" w:rsidRPr="005E15F1">
        <w:t>nput statements</w:t>
      </w:r>
      <w:r w:rsidR="00F72C5B">
        <w:t xml:space="preserve"> are available here:</w:t>
      </w:r>
      <w:r w:rsidR="00F72C5B" w:rsidRPr="005E15F1">
        <w:t xml:space="preserve"> </w:t>
      </w:r>
      <w:hyperlink r:id="rId61" w:history="1">
        <w:r w:rsidR="004B19FA" w:rsidRPr="009277B7">
          <w:rPr>
            <w:rStyle w:val="Hyperlink"/>
          </w:rPr>
          <w:t>https://healthcaredelivery.cancer.gov/seer-cahps/support/</w:t>
        </w:r>
      </w:hyperlink>
      <w:r w:rsidR="004B19FA">
        <w:t>.</w:t>
      </w:r>
    </w:p>
    <w:p w14:paraId="0105F384" w14:textId="6EBDB16E" w:rsidR="008A0579" w:rsidRDefault="008A0579" w:rsidP="001C53C8">
      <w:pPr>
        <w:pStyle w:val="Heading2"/>
      </w:pPr>
      <w:bookmarkStart w:id="100" w:name="_Toc76654392"/>
      <w:bookmarkStart w:id="101" w:name="_Toc68873256"/>
      <w:bookmarkStart w:id="102" w:name="_Toc69820885"/>
      <w:r>
        <w:t>Types of Data Included</w:t>
      </w:r>
      <w:bookmarkEnd w:id="100"/>
      <w:r w:rsidR="00E04071">
        <w:t xml:space="preserve">  </w:t>
      </w:r>
      <w:bookmarkEnd w:id="101"/>
      <w:bookmarkEnd w:id="102"/>
    </w:p>
    <w:p w14:paraId="295F6129" w14:textId="3C759542" w:rsidR="00264EEE" w:rsidRDefault="00264EEE" w:rsidP="00AF5988">
      <w:pPr>
        <w:pStyle w:val="BodyTextLM"/>
      </w:pPr>
      <w:r>
        <w:t xml:space="preserve">SEER-CAHPS </w:t>
      </w:r>
      <w:r w:rsidR="00557F26">
        <w:t>includes</w:t>
      </w:r>
      <w:r>
        <w:t xml:space="preserve"> data from multiple sources: the SEER cancer registry data, Medicare CAHPS surveys, Medicare claims (for FFS beneficiaries), Medicare enrollment data</w:t>
      </w:r>
      <w:r w:rsidR="00156132">
        <w:t xml:space="preserve">, and assessment data from home health and skilled nursing </w:t>
      </w:r>
      <w:r w:rsidR="009A2B47">
        <w:t>episodes</w:t>
      </w:r>
      <w:r>
        <w:t xml:space="preserve">. </w:t>
      </w:r>
      <w:r w:rsidR="00557F26">
        <w:t xml:space="preserve">This section </w:t>
      </w:r>
      <w:r w:rsidR="00012263">
        <w:t xml:space="preserve">provides an overview of </w:t>
      </w:r>
      <w:r w:rsidR="00C44CDC">
        <w:t xml:space="preserve">each data source and important </w:t>
      </w:r>
      <w:r w:rsidR="00347E65">
        <w:t>points to keep in mind when analyzing the data.</w:t>
      </w:r>
      <w:r w:rsidR="00012263">
        <w:t xml:space="preserve"> </w:t>
      </w:r>
    </w:p>
    <w:p w14:paraId="53525E56" w14:textId="1A304C22" w:rsidR="00461675" w:rsidRDefault="00461675" w:rsidP="001C53C8">
      <w:pPr>
        <w:pStyle w:val="Heading3"/>
      </w:pPr>
      <w:bookmarkStart w:id="103" w:name="_Ref68592493"/>
      <w:bookmarkStart w:id="104" w:name="_Toc76654393"/>
      <w:bookmarkStart w:id="105" w:name="_Toc68873257"/>
      <w:bookmarkStart w:id="106" w:name="_Ref69228112"/>
      <w:bookmarkStart w:id="107" w:name="_Toc69820886"/>
      <w:r>
        <w:t>SEER Cancer Registry Data</w:t>
      </w:r>
      <w:bookmarkEnd w:id="103"/>
      <w:bookmarkEnd w:id="104"/>
      <w:r w:rsidR="005254B2">
        <w:t xml:space="preserve"> </w:t>
      </w:r>
      <w:bookmarkEnd w:id="105"/>
      <w:bookmarkEnd w:id="106"/>
      <w:bookmarkEnd w:id="107"/>
    </w:p>
    <w:p w14:paraId="3D0AEC71" w14:textId="711D93E3" w:rsidR="00C6340D" w:rsidRDefault="00C6340D" w:rsidP="00AF5988">
      <w:pPr>
        <w:pStyle w:val="BodyTextLM"/>
        <w:rPr>
          <w:rStyle w:val="eop"/>
          <w:szCs w:val="22"/>
        </w:rPr>
      </w:pPr>
      <w:r>
        <w:rPr>
          <w:rStyle w:val="eop"/>
          <w:szCs w:val="22"/>
        </w:rPr>
        <w:t xml:space="preserve">The SEER program consists of several population-based tumor registries that capture information on </w:t>
      </w:r>
      <w:r w:rsidR="00E97CD4">
        <w:rPr>
          <w:rStyle w:val="eop"/>
          <w:szCs w:val="22"/>
        </w:rPr>
        <w:t xml:space="preserve">all </w:t>
      </w:r>
      <w:r>
        <w:rPr>
          <w:rStyle w:val="eop"/>
          <w:szCs w:val="22"/>
        </w:rPr>
        <w:t>newly diagnosed cancer patients</w:t>
      </w:r>
      <w:r w:rsidR="00E97CD4">
        <w:rPr>
          <w:rStyle w:val="eop"/>
          <w:szCs w:val="22"/>
        </w:rPr>
        <w:t xml:space="preserve"> within their catchment area</w:t>
      </w:r>
      <w:r>
        <w:rPr>
          <w:rStyle w:val="eop"/>
          <w:szCs w:val="22"/>
        </w:rPr>
        <w:t>. SEER data include stage at diagnosis and information on cancer-directed surgery or radiation therapy as part of the first course of treatment, within 4 months of diagnosis. Registries do not include information on recurrence or metastasis subsequent to the initial diagnosis</w:t>
      </w:r>
      <w:r w:rsidR="00E97CD4">
        <w:rPr>
          <w:rStyle w:val="eop"/>
          <w:szCs w:val="22"/>
        </w:rPr>
        <w:t xml:space="preserve">, nor is </w:t>
      </w:r>
      <w:r w:rsidR="00FB642E">
        <w:rPr>
          <w:rStyle w:val="eop"/>
          <w:szCs w:val="22"/>
        </w:rPr>
        <w:t>stage updated to reflect progressions</w:t>
      </w:r>
      <w:r>
        <w:rPr>
          <w:rStyle w:val="eop"/>
          <w:szCs w:val="22"/>
        </w:rPr>
        <w:t xml:space="preserve">. </w:t>
      </w:r>
    </w:p>
    <w:p w14:paraId="085147A5" w14:textId="77777777" w:rsidR="00614A9B" w:rsidRDefault="00614A9B" w:rsidP="00EE698C">
      <w:pPr>
        <w:pStyle w:val="Heading4"/>
      </w:pPr>
      <w:bookmarkStart w:id="108" w:name="_Toc69820870"/>
      <w:r>
        <w:t>SEER Cancer Registries Included in SEER-CAHPS</w:t>
      </w:r>
      <w:bookmarkEnd w:id="108"/>
      <w:r>
        <w:t xml:space="preserve"> </w:t>
      </w:r>
    </w:p>
    <w:p w14:paraId="31364395" w14:textId="77777777" w:rsidR="00614A9B" w:rsidRPr="00175F5C" w:rsidRDefault="00614A9B" w:rsidP="00614A9B">
      <w:pPr>
        <w:rPr>
          <w:sz w:val="22"/>
          <w:szCs w:val="22"/>
        </w:rPr>
      </w:pPr>
      <w:r w:rsidRPr="00175F5C">
        <w:rPr>
          <w:sz w:val="22"/>
          <w:szCs w:val="22"/>
        </w:rPr>
        <w:t>Registry participation in the SEER Program has changed over time. Therefore, the years of cancer diagnoses included in the SEER-CAHPS data varies by registry. The current SEER-CAHPS data includes persons who received a cancer diagnosis in:</w:t>
      </w:r>
    </w:p>
    <w:p w14:paraId="09CB7F47" w14:textId="418E4DF1" w:rsidR="00614A9B" w:rsidRPr="009C7625" w:rsidRDefault="00614A9B" w:rsidP="00262316">
      <w:pPr>
        <w:pStyle w:val="ListParagraph"/>
        <w:numPr>
          <w:ilvl w:val="0"/>
          <w:numId w:val="28"/>
        </w:numPr>
      </w:pPr>
      <w:r w:rsidRPr="009C7625">
        <w:t>1999-2017: California (Los Angeles, San Francisco, San Jose), Connecticut, Detroit*, Hawaii, Georgia, Iowa, New Mexico, Seattle, and Utah</w:t>
      </w:r>
    </w:p>
    <w:p w14:paraId="5EDE7998" w14:textId="77777777" w:rsidR="00614A9B" w:rsidRDefault="00614A9B" w:rsidP="00262316">
      <w:pPr>
        <w:pStyle w:val="ListParagraph"/>
        <w:numPr>
          <w:ilvl w:val="0"/>
          <w:numId w:val="28"/>
        </w:numPr>
      </w:pPr>
      <w:r w:rsidRPr="009C7625">
        <w:t>2000-2017: California (all areas not indicated above), Idaho**, Louisiana, Kentucky, Massachusetts**, New Jersey, and New York**</w:t>
      </w:r>
    </w:p>
    <w:p w14:paraId="17EB9BE8" w14:textId="77777777" w:rsidR="00614A9B" w:rsidRPr="009C7625" w:rsidRDefault="00614A9B" w:rsidP="00262316">
      <w:pPr>
        <w:pStyle w:val="table-notestd"/>
        <w:ind w:left="360"/>
      </w:pPr>
      <w:r w:rsidRPr="009C7625">
        <w:lastRenderedPageBreak/>
        <w:t>*As of 2021, Detroit is no longer in the SEER Program but is included in the current data release for all listed years. </w:t>
      </w:r>
      <w:r w:rsidRPr="009C7625">
        <w:br/>
        <w:t>**Idaho, Massachusetts and New York did not join the SEER Program until 2018, but limited variables for cases diagnosed during the listed years are included in the current data release.</w:t>
      </w:r>
    </w:p>
    <w:p w14:paraId="0F04A91C" w14:textId="7F94232D" w:rsidR="005254B2" w:rsidRDefault="00C6340D" w:rsidP="00AF5988">
      <w:pPr>
        <w:pStyle w:val="BodyTextLM"/>
      </w:pPr>
      <w:r w:rsidRPr="49BB83EB">
        <w:t xml:space="preserve">The SEER data released as part of SEER-CAHPS are in a customized file known as the </w:t>
      </w:r>
      <w:r w:rsidR="001C53C8">
        <w:t>SEER-Medicare Cancer File</w:t>
      </w:r>
      <w:r w:rsidRPr="49BB83EB">
        <w:t xml:space="preserve">. </w:t>
      </w:r>
      <w:r w:rsidR="001C53C8" w:rsidRPr="001C53C8">
        <w:t>The</w:t>
      </w:r>
      <w:r w:rsidR="001C53C8">
        <w:t xml:space="preserve"> Cancer File</w:t>
      </w:r>
      <w:r w:rsidRPr="49BB83EB">
        <w:t xml:space="preserve"> contains one record per person for individuals in the SEER database who have been matched with Medicare enrollment records. Basic SEER diagnostic information is available for up to 10 diagnosed cancer cases for each person. </w:t>
      </w:r>
    </w:p>
    <w:p w14:paraId="13634001" w14:textId="0717B00B" w:rsidR="00C6340D" w:rsidRPr="00FE1A4D" w:rsidRDefault="005254B2" w:rsidP="00321661">
      <w:pPr>
        <w:pStyle w:val="BodyTextLM"/>
        <w:ind w:left="1080"/>
      </w:pPr>
      <w:r>
        <w:rPr>
          <w:noProof/>
        </w:rPr>
        <w:drawing>
          <wp:anchor distT="0" distB="0" distL="114300" distR="114300" simplePos="0" relativeHeight="251657222" behindDoc="0" locked="0" layoutInCell="1" allowOverlap="1" wp14:anchorId="432AC5B2" wp14:editId="1EFA0890">
            <wp:simplePos x="0" y="0"/>
            <wp:positionH relativeFrom="margin">
              <wp:align>left</wp:align>
            </wp:positionH>
            <wp:positionV relativeFrom="paragraph">
              <wp:posOffset>54610</wp:posOffset>
            </wp:positionV>
            <wp:extent cx="457200" cy="457200"/>
            <wp:effectExtent l="0" t="0" r="0" b="0"/>
            <wp:wrapSquare wrapText="bothSides"/>
            <wp:docPr id="9" name="Graphic 9"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C6340D" w:rsidRPr="49BB83EB">
        <w:t xml:space="preserve">Refer to the </w:t>
      </w:r>
      <w:hyperlink r:id="rId62">
        <w:r w:rsidR="00C6340D" w:rsidRPr="52B9A80F">
          <w:rPr>
            <w:rStyle w:val="Hyperlink"/>
          </w:rPr>
          <w:t>5-digit Site Recode Dictionary</w:t>
        </w:r>
      </w:hyperlink>
      <w:r w:rsidR="00C6340D" w:rsidRPr="49BB83EB">
        <w:t xml:space="preserve"> </w:t>
      </w:r>
      <w:r w:rsidR="006D7F67">
        <w:t>for codes for each cancer site</w:t>
      </w:r>
      <w:r w:rsidR="00C6340D" w:rsidRPr="49BB83EB">
        <w:t>.</w:t>
      </w:r>
      <w:r w:rsidR="006D7F67">
        <w:t xml:space="preserve"> The </w:t>
      </w:r>
      <w:r w:rsidR="00C6340D" w:rsidRPr="009C6D64">
        <w:t>SEER Research Data Record Description</w:t>
      </w:r>
      <w:r w:rsidR="006D7F67">
        <w:t>s</w:t>
      </w:r>
      <w:r w:rsidR="00C6340D" w:rsidRPr="009C6D64">
        <w:t xml:space="preserve"> are available on the </w:t>
      </w:r>
      <w:hyperlink r:id="rId63" w:history="1">
        <w:r w:rsidR="00C6340D" w:rsidRPr="52B9A80F">
          <w:rPr>
            <w:rStyle w:val="Hyperlink"/>
          </w:rPr>
          <w:t>National Cancer Institute’s Healthcare Delivery Research Program webpage</w:t>
        </w:r>
      </w:hyperlink>
      <w:r w:rsidR="00A008B2" w:rsidRPr="52B9A80F">
        <w:rPr>
          <w:rStyle w:val="Hyperlink"/>
        </w:rPr>
        <w:t>.</w:t>
      </w:r>
    </w:p>
    <w:p w14:paraId="1A9E01B6" w14:textId="477D8B93" w:rsidR="00461675" w:rsidRDefault="00461675" w:rsidP="001C53C8">
      <w:pPr>
        <w:pStyle w:val="Heading3"/>
      </w:pPr>
      <w:bookmarkStart w:id="109" w:name="_Toc76654394"/>
      <w:bookmarkStart w:id="110" w:name="_Toc68873258"/>
      <w:bookmarkStart w:id="111" w:name="_Toc69820888"/>
      <w:r>
        <w:t>Medicare CAHPS Survey Data</w:t>
      </w:r>
      <w:bookmarkEnd w:id="109"/>
      <w:r w:rsidR="1D05743D">
        <w:t xml:space="preserve">  </w:t>
      </w:r>
      <w:bookmarkEnd w:id="110"/>
      <w:bookmarkEnd w:id="111"/>
    </w:p>
    <w:p w14:paraId="3CE7E8D7" w14:textId="764B5BF8" w:rsidR="00405E1A" w:rsidRDefault="004F1CEA" w:rsidP="006D4FCA">
      <w:pPr>
        <w:pStyle w:val="BodyTextLM"/>
        <w:ind w:left="1080"/>
      </w:pPr>
      <w:r>
        <w:rPr>
          <w:noProof/>
        </w:rPr>
        <w:drawing>
          <wp:anchor distT="0" distB="0" distL="114300" distR="114300" simplePos="0" relativeHeight="251657226" behindDoc="0" locked="0" layoutInCell="1" allowOverlap="1" wp14:anchorId="4A2BD055" wp14:editId="7927400C">
            <wp:simplePos x="0" y="0"/>
            <wp:positionH relativeFrom="margin">
              <wp:align>left</wp:align>
            </wp:positionH>
            <wp:positionV relativeFrom="paragraph">
              <wp:posOffset>66391</wp:posOffset>
            </wp:positionV>
            <wp:extent cx="457200" cy="457200"/>
            <wp:effectExtent l="0" t="0" r="0" b="0"/>
            <wp:wrapSquare wrapText="bothSides"/>
            <wp:docPr id="14" name="Graphic 14"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256F03">
        <w:t xml:space="preserve">You can find the </w:t>
      </w:r>
      <w:r w:rsidR="00D65D7F">
        <w:t xml:space="preserve">Medicare </w:t>
      </w:r>
      <w:r w:rsidR="00256F03">
        <w:t>CAHPS survey instruments on the </w:t>
      </w:r>
      <w:hyperlink r:id="rId64">
        <w:r w:rsidR="00256F03" w:rsidRPr="49BB83EB">
          <w:rPr>
            <w:rStyle w:val="Hyperlink"/>
          </w:rPr>
          <w:t>Medicare Advantage and Prescription Drug Plan CAHPS</w:t>
        </w:r>
        <w:r w:rsidR="00256F03" w:rsidRPr="003D484B">
          <w:rPr>
            <w:rStyle w:val="Hyperlink"/>
            <w:vertAlign w:val="superscript"/>
          </w:rPr>
          <w:t>®</w:t>
        </w:r>
        <w:r w:rsidR="00256F03" w:rsidRPr="49BB83EB">
          <w:rPr>
            <w:rStyle w:val="Hyperlink"/>
          </w:rPr>
          <w:t xml:space="preserve"> Survey website</w:t>
        </w:r>
      </w:hyperlink>
      <w:r w:rsidR="00256F03">
        <w:rPr>
          <w:noProof/>
        </w:rPr>
        <w:drawing>
          <wp:inline distT="0" distB="0" distL="0" distR="0" wp14:anchorId="145EA7E0" wp14:editId="71D104FE">
            <wp:extent cx="95250" cy="95250"/>
            <wp:effectExtent l="0" t="0" r="0" b="0"/>
            <wp:docPr id="12" name="Picture 12"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6">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00256F03">
        <w:t>.</w:t>
      </w:r>
      <w:r w:rsidR="00D65D7F">
        <w:t xml:space="preserve"> </w:t>
      </w:r>
      <w:r>
        <w:t xml:space="preserve"> </w:t>
      </w:r>
      <w:r w:rsidR="00405E1A">
        <w:t xml:space="preserve">Refer to the </w:t>
      </w:r>
      <w:hyperlink r:id="rId65" w:history="1">
        <w:r w:rsidR="00405E1A" w:rsidRPr="005E4872">
          <w:rPr>
            <w:rStyle w:val="Hyperlink"/>
          </w:rPr>
          <w:t>Details for Researchers</w:t>
        </w:r>
      </w:hyperlink>
      <w:r w:rsidR="00405E1A">
        <w:t xml:space="preserve"> file for specific item availability by year, survey/population, and for changes in wording over time. </w:t>
      </w:r>
    </w:p>
    <w:p w14:paraId="562932E4" w14:textId="77777777" w:rsidR="007923B3" w:rsidRPr="007923B3" w:rsidRDefault="007923B3" w:rsidP="007923B3">
      <w:pPr>
        <w:pStyle w:val="Heading4"/>
      </w:pPr>
      <w:r>
        <w:t>Medicare CAHPS Data Dictionary</w:t>
      </w:r>
    </w:p>
    <w:p w14:paraId="059238A3" w14:textId="658EAAFC" w:rsidR="007923B3" w:rsidRDefault="00351A77" w:rsidP="004D7A6D">
      <w:pPr>
        <w:numPr>
          <w:ilvl w:val="0"/>
          <w:numId w:val="31"/>
        </w:numPr>
        <w:spacing w:before="100" w:beforeAutospacing="1" w:after="100" w:afterAutospacing="1" w:line="240" w:lineRule="auto"/>
      </w:pPr>
      <w:hyperlink r:id="rId66" w:history="1">
        <w:r w:rsidR="007923B3">
          <w:rPr>
            <w:rStyle w:val="Hyperlink"/>
          </w:rPr>
          <w:t>Data Dictionary: MS Excel format</w:t>
        </w:r>
      </w:hyperlink>
      <w:r w:rsidR="007923B3">
        <w:t xml:space="preserve"> </w:t>
      </w:r>
      <w:r w:rsidR="007923B3">
        <w:rPr>
          <w:rStyle w:val="docinfo"/>
        </w:rPr>
        <w:t xml:space="preserve">(XLSX, </w:t>
      </w:r>
      <w:r w:rsidR="007C67A9">
        <w:rPr>
          <w:rStyle w:val="docinfo"/>
        </w:rPr>
        <w:t>100</w:t>
      </w:r>
      <w:r w:rsidR="007923B3">
        <w:rPr>
          <w:rStyle w:val="docinfo"/>
        </w:rPr>
        <w:t xml:space="preserve"> KB)</w:t>
      </w:r>
    </w:p>
    <w:p w14:paraId="55937697" w14:textId="77777777" w:rsidR="007923B3" w:rsidRDefault="007923B3" w:rsidP="004D7A6D">
      <w:pPr>
        <w:numPr>
          <w:ilvl w:val="0"/>
          <w:numId w:val="31"/>
        </w:numPr>
        <w:spacing w:before="100" w:beforeAutospacing="1" w:after="100" w:afterAutospacing="1" w:line="240" w:lineRule="auto"/>
      </w:pPr>
      <w:r>
        <w:t xml:space="preserve">Data Dictionary: Portable Document Format </w:t>
      </w:r>
    </w:p>
    <w:p w14:paraId="15397399" w14:textId="45268DC5" w:rsidR="007923B3" w:rsidRDefault="00351A77" w:rsidP="004D7A6D">
      <w:pPr>
        <w:numPr>
          <w:ilvl w:val="1"/>
          <w:numId w:val="31"/>
        </w:numPr>
        <w:spacing w:before="100" w:beforeAutospacing="1" w:after="100" w:afterAutospacing="1" w:line="240" w:lineRule="auto"/>
      </w:pPr>
      <w:hyperlink r:id="rId67" w:history="1">
        <w:r w:rsidR="007923B3">
          <w:rPr>
            <w:rStyle w:val="Hyperlink"/>
          </w:rPr>
          <w:t>1997 – 2005</w:t>
        </w:r>
      </w:hyperlink>
      <w:r w:rsidR="007923B3">
        <w:t xml:space="preserve"> </w:t>
      </w:r>
      <w:r w:rsidR="007923B3">
        <w:rPr>
          <w:rStyle w:val="docinfo"/>
        </w:rPr>
        <w:t xml:space="preserve">(PDF, </w:t>
      </w:r>
      <w:r w:rsidR="007C67A9" w:rsidRPr="007C67A9">
        <w:rPr>
          <w:rStyle w:val="docinfo"/>
        </w:rPr>
        <w:t>561</w:t>
      </w:r>
      <w:r w:rsidR="007923B3">
        <w:rPr>
          <w:rStyle w:val="docinfo"/>
        </w:rPr>
        <w:t xml:space="preserve"> KB)</w:t>
      </w:r>
    </w:p>
    <w:p w14:paraId="4414345A" w14:textId="5001C2F8" w:rsidR="007923B3" w:rsidRDefault="00351A77" w:rsidP="004D7A6D">
      <w:pPr>
        <w:numPr>
          <w:ilvl w:val="1"/>
          <w:numId w:val="31"/>
        </w:numPr>
        <w:spacing w:before="100" w:beforeAutospacing="1" w:after="100" w:afterAutospacing="1" w:line="240" w:lineRule="auto"/>
      </w:pPr>
      <w:hyperlink r:id="rId68" w:history="1">
        <w:r w:rsidR="007923B3" w:rsidRPr="007402E3">
          <w:rPr>
            <w:rStyle w:val="Hyperlink"/>
          </w:rPr>
          <w:t>2007 – 201</w:t>
        </w:r>
        <w:r w:rsidR="00E81B5C" w:rsidRPr="007402E3">
          <w:rPr>
            <w:rStyle w:val="Hyperlink"/>
          </w:rPr>
          <w:t>9</w:t>
        </w:r>
      </w:hyperlink>
      <w:r w:rsidR="007923B3">
        <w:t xml:space="preserve"> </w:t>
      </w:r>
      <w:r w:rsidR="007923B3">
        <w:rPr>
          <w:rStyle w:val="docinfo"/>
        </w:rPr>
        <w:t xml:space="preserve">(PDF, </w:t>
      </w:r>
      <w:r w:rsidR="008D012E" w:rsidRPr="008D012E">
        <w:rPr>
          <w:rStyle w:val="docinfo"/>
        </w:rPr>
        <w:t>710</w:t>
      </w:r>
      <w:r w:rsidR="007923B3">
        <w:rPr>
          <w:rStyle w:val="docinfo"/>
        </w:rPr>
        <w:t xml:space="preserve"> KB)</w:t>
      </w:r>
    </w:p>
    <w:p w14:paraId="1AC63052" w14:textId="6329A6B6" w:rsidR="00936E78" w:rsidRDefault="00936E78" w:rsidP="001C53C8">
      <w:pPr>
        <w:pStyle w:val="Heading4"/>
      </w:pPr>
      <w:r>
        <w:t>Survey</w:t>
      </w:r>
      <w:r w:rsidR="008259A7">
        <w:t xml:space="preserve"> </w:t>
      </w:r>
      <w:r w:rsidR="00FB642E">
        <w:t>M</w:t>
      </w:r>
      <w:r w:rsidR="008259A7">
        <w:t>etadata:</w:t>
      </w:r>
      <w:r>
        <w:t xml:space="preserve"> </w:t>
      </w:r>
      <w:r w:rsidR="00BB722B">
        <w:t>Mode, Version, Language, and Multiple Surveys</w:t>
      </w:r>
    </w:p>
    <w:p w14:paraId="3CA720ED" w14:textId="5A5851FA" w:rsidR="00334EC9" w:rsidRDefault="004F1CEA" w:rsidP="00AF5988">
      <w:pPr>
        <w:pStyle w:val="BodyTextLM"/>
      </w:pPr>
      <w:r>
        <w:t xml:space="preserve">Researchers may </w:t>
      </w:r>
      <w:r w:rsidR="00756995">
        <w:t xml:space="preserve">consult several variables to understand more about the </w:t>
      </w:r>
      <w:r w:rsidR="00BB722B">
        <w:t xml:space="preserve">Medicare CAHPS </w:t>
      </w:r>
      <w:r w:rsidR="00756995">
        <w:t>survey</w:t>
      </w:r>
      <w:r w:rsidR="00BB722B">
        <w:t>(</w:t>
      </w:r>
      <w:r w:rsidR="00756995">
        <w:t>s</w:t>
      </w:r>
      <w:r w:rsidR="00BB722B">
        <w:t>)</w:t>
      </w:r>
      <w:r w:rsidR="00756995">
        <w:t xml:space="preserve"> a respondent </w:t>
      </w:r>
      <w:r w:rsidR="00BB722B">
        <w:t xml:space="preserve">has </w:t>
      </w:r>
      <w:r w:rsidR="00756995">
        <w:t>completed</w:t>
      </w:r>
      <w:r w:rsidR="00C17C5F">
        <w:t>:</w:t>
      </w:r>
      <w:r w:rsidR="00756995">
        <w:t xml:space="preserve"> </w:t>
      </w:r>
    </w:p>
    <w:p w14:paraId="41F3490B" w14:textId="7598ED37" w:rsidR="00334EC9" w:rsidRPr="00334EC9" w:rsidRDefault="00D40B10" w:rsidP="004D7A6D">
      <w:pPr>
        <w:pStyle w:val="BodyTextLM"/>
        <w:numPr>
          <w:ilvl w:val="0"/>
          <w:numId w:val="15"/>
        </w:numPr>
        <w:rPr>
          <w:rFonts w:ascii="Consolas" w:eastAsia="Lucida Sans Typewriter" w:hAnsi="Consolas" w:cs="Lucida Sans Typewriter"/>
          <w:caps/>
        </w:rPr>
      </w:pPr>
      <w:r>
        <w:t xml:space="preserve">A </w:t>
      </w:r>
      <w:r w:rsidR="00334EC9" w:rsidRPr="00334EC9">
        <w:t>flag</w:t>
      </w:r>
      <w:r>
        <w:t xml:space="preserve"> for</w:t>
      </w:r>
      <w:r w:rsidR="00334EC9" w:rsidRPr="00334EC9">
        <w:t xml:space="preserve"> whether the survey was completed by mail or phone</w:t>
      </w:r>
      <w:r w:rsidR="001C53C8">
        <w:t xml:space="preserve"> </w:t>
      </w:r>
      <w:r>
        <w:rPr>
          <w:rStyle w:val="CODE-varnameChar"/>
        </w:rPr>
        <w:t>(</w:t>
      </w:r>
      <w:r w:rsidRPr="00334EC9">
        <w:rPr>
          <w:rStyle w:val="CODE-varnameChar"/>
        </w:rPr>
        <w:t>svy_mode</w:t>
      </w:r>
      <w:r>
        <w:rPr>
          <w:rStyle w:val="CODE-varnameChar"/>
        </w:rPr>
        <w:t>)</w:t>
      </w:r>
    </w:p>
    <w:p w14:paraId="7ED1EA49" w14:textId="30A42377" w:rsidR="00C16A43" w:rsidRDefault="00D40B10" w:rsidP="004D7A6D">
      <w:pPr>
        <w:pStyle w:val="BodyTextLM"/>
        <w:numPr>
          <w:ilvl w:val="0"/>
          <w:numId w:val="15"/>
        </w:numPr>
        <w:rPr>
          <w:rFonts w:ascii="Consolas" w:eastAsia="Lucida Sans Typewriter" w:hAnsi="Consolas" w:cs="Lucida Sans Typewriter"/>
          <w:caps/>
        </w:rPr>
      </w:pPr>
      <w:r>
        <w:t>S</w:t>
      </w:r>
      <w:r w:rsidR="00C16A43">
        <w:t>urvey</w:t>
      </w:r>
      <w:r w:rsidR="00334EC9">
        <w:t xml:space="preserve"> language </w:t>
      </w:r>
      <w:r>
        <w:t>(</w:t>
      </w:r>
      <w:r w:rsidRPr="00334EC9">
        <w:rPr>
          <w:rStyle w:val="CODE-varnameChar"/>
        </w:rPr>
        <w:t>svy_span</w:t>
      </w:r>
      <w:r>
        <w:rPr>
          <w:rStyle w:val="CODE-varnameChar"/>
        </w:rPr>
        <w:t>)</w:t>
      </w:r>
    </w:p>
    <w:p w14:paraId="0EADD107" w14:textId="68F3DE7A" w:rsidR="00C16A43" w:rsidRPr="002452E1" w:rsidRDefault="00C16A43" w:rsidP="004D7A6D">
      <w:pPr>
        <w:pStyle w:val="BodyTextLM"/>
        <w:numPr>
          <w:ilvl w:val="1"/>
          <w:numId w:val="15"/>
        </w:numPr>
        <w:rPr>
          <w:rStyle w:val="CODE-varnameChar"/>
        </w:rPr>
      </w:pPr>
      <w:r w:rsidRPr="00C16A43">
        <w:rPr>
          <w:rStyle w:val="CODE-varnameChar"/>
          <w:rFonts w:asciiTheme="minorHAnsi" w:eastAsiaTheme="majorEastAsia" w:hAnsiTheme="minorHAnsi" w:cs="Times New Roman"/>
          <w:caps w:val="0"/>
        </w:rPr>
        <w:t>Responses include</w:t>
      </w:r>
      <w:r w:rsidR="002452E1">
        <w:rPr>
          <w:rStyle w:val="CODE-varnameChar"/>
          <w:rFonts w:asciiTheme="minorHAnsi" w:eastAsiaTheme="majorEastAsia" w:hAnsiTheme="minorHAnsi" w:cs="Times New Roman"/>
          <w:caps w:val="0"/>
        </w:rPr>
        <w:t xml:space="preserve"> English,</w:t>
      </w:r>
      <w:r w:rsidRPr="00C16A43">
        <w:rPr>
          <w:rStyle w:val="CODE-varnameChar"/>
          <w:rFonts w:asciiTheme="minorHAnsi" w:eastAsiaTheme="majorEastAsia" w:hAnsiTheme="minorHAnsi" w:cs="Times New Roman"/>
          <w:caps w:val="0"/>
        </w:rPr>
        <w:t xml:space="preserve"> </w:t>
      </w:r>
      <w:r w:rsidR="002452E1">
        <w:rPr>
          <w:rStyle w:val="CODE-varnameChar"/>
          <w:rFonts w:asciiTheme="minorHAnsi" w:eastAsiaTheme="majorEastAsia" w:hAnsiTheme="minorHAnsi" w:cs="Times New Roman"/>
          <w:caps w:val="0"/>
        </w:rPr>
        <w:t>Spanish, or Chinese; Chinese language is one of the standard case-mix adjustment variables</w:t>
      </w:r>
      <w:r w:rsidR="00D40B10">
        <w:rPr>
          <w:rStyle w:val="CODE-varnameChar"/>
          <w:rFonts w:asciiTheme="minorHAnsi" w:eastAsiaTheme="majorEastAsia" w:hAnsiTheme="minorHAnsi" w:cs="Times New Roman"/>
          <w:caps w:val="0"/>
        </w:rPr>
        <w:t xml:space="preserve"> (see </w:t>
      </w:r>
      <w:r w:rsidR="00D40B10" w:rsidRPr="005509B2">
        <w:rPr>
          <w:rStyle w:val="CODE-varnameChar"/>
          <w:rFonts w:asciiTheme="minorHAnsi" w:eastAsiaTheme="majorEastAsia" w:hAnsiTheme="minorHAnsi" w:cs="Times New Roman"/>
          <w:b/>
          <w:bCs/>
          <w:caps w:val="0"/>
        </w:rPr>
        <w:t xml:space="preserve">Section </w:t>
      </w:r>
      <w:r w:rsidR="00642096" w:rsidRPr="005509B2">
        <w:rPr>
          <w:rStyle w:val="CODE-varnameChar"/>
          <w:rFonts w:asciiTheme="minorHAnsi" w:eastAsiaTheme="majorEastAsia" w:hAnsiTheme="minorHAnsi" w:cs="Times New Roman"/>
          <w:b/>
          <w:bCs/>
          <w:caps w:val="0"/>
        </w:rPr>
        <w:fldChar w:fldCharType="begin"/>
      </w:r>
      <w:r w:rsidR="00642096" w:rsidRPr="005509B2">
        <w:rPr>
          <w:rStyle w:val="CODE-varnameChar"/>
          <w:rFonts w:asciiTheme="minorHAnsi" w:eastAsiaTheme="majorEastAsia" w:hAnsiTheme="minorHAnsi" w:cs="Times New Roman"/>
          <w:b/>
          <w:bCs/>
          <w:caps w:val="0"/>
        </w:rPr>
        <w:instrText xml:space="preserve"> REF _Ref69824158 \r \h </w:instrText>
      </w:r>
      <w:r w:rsidR="005509B2">
        <w:rPr>
          <w:rStyle w:val="CODE-varnameChar"/>
          <w:rFonts w:asciiTheme="minorHAnsi" w:eastAsiaTheme="majorEastAsia" w:hAnsiTheme="minorHAnsi" w:cs="Times New Roman"/>
          <w:b/>
          <w:bCs/>
          <w:caps w:val="0"/>
        </w:rPr>
        <w:instrText xml:space="preserve"> \* MERGEFORMAT </w:instrText>
      </w:r>
      <w:r w:rsidR="00642096" w:rsidRPr="005509B2">
        <w:rPr>
          <w:rStyle w:val="CODE-varnameChar"/>
          <w:rFonts w:asciiTheme="minorHAnsi" w:eastAsiaTheme="majorEastAsia" w:hAnsiTheme="minorHAnsi" w:cs="Times New Roman"/>
          <w:b/>
          <w:bCs/>
          <w:caps w:val="0"/>
        </w:rPr>
      </w:r>
      <w:r w:rsidR="00642096" w:rsidRPr="005509B2">
        <w:rPr>
          <w:rStyle w:val="CODE-varnameChar"/>
          <w:rFonts w:asciiTheme="minorHAnsi" w:eastAsiaTheme="majorEastAsia" w:hAnsiTheme="minorHAnsi" w:cs="Times New Roman"/>
          <w:b/>
          <w:bCs/>
          <w:caps w:val="0"/>
        </w:rPr>
        <w:fldChar w:fldCharType="separate"/>
      </w:r>
      <w:r w:rsidR="00642096" w:rsidRPr="005509B2">
        <w:rPr>
          <w:rStyle w:val="CODE-varnameChar"/>
          <w:rFonts w:asciiTheme="minorHAnsi" w:eastAsiaTheme="majorEastAsia" w:hAnsiTheme="minorHAnsi" w:cs="Times New Roman"/>
          <w:b/>
          <w:bCs/>
          <w:caps w:val="0"/>
        </w:rPr>
        <w:t>6.3</w:t>
      </w:r>
      <w:r w:rsidR="00642096" w:rsidRPr="005509B2">
        <w:rPr>
          <w:rStyle w:val="CODE-varnameChar"/>
          <w:rFonts w:asciiTheme="minorHAnsi" w:eastAsiaTheme="majorEastAsia" w:hAnsiTheme="minorHAnsi" w:cs="Times New Roman"/>
          <w:b/>
          <w:bCs/>
          <w:caps w:val="0"/>
        </w:rPr>
        <w:fldChar w:fldCharType="end"/>
      </w:r>
      <w:r w:rsidR="00642096" w:rsidRPr="005509B2">
        <w:rPr>
          <w:rStyle w:val="CODE-varnameChar"/>
          <w:rFonts w:asciiTheme="minorHAnsi" w:eastAsiaTheme="majorEastAsia" w:hAnsiTheme="minorHAnsi" w:cs="Times New Roman"/>
          <w:b/>
          <w:bCs/>
          <w:caps w:val="0"/>
        </w:rPr>
        <w:t xml:space="preserve">, </w:t>
      </w:r>
      <w:r w:rsidR="00642096" w:rsidRPr="005509B2">
        <w:rPr>
          <w:rStyle w:val="CODE-varnameChar"/>
          <w:rFonts w:asciiTheme="minorHAnsi" w:eastAsiaTheme="majorEastAsia" w:hAnsiTheme="minorHAnsi" w:cs="Times New Roman"/>
          <w:b/>
          <w:bCs/>
          <w:caps w:val="0"/>
        </w:rPr>
        <w:fldChar w:fldCharType="begin"/>
      </w:r>
      <w:r w:rsidR="00642096" w:rsidRPr="005509B2">
        <w:rPr>
          <w:rStyle w:val="CODE-varnameChar"/>
          <w:rFonts w:asciiTheme="minorHAnsi" w:eastAsiaTheme="majorEastAsia" w:hAnsiTheme="minorHAnsi" w:cs="Times New Roman"/>
          <w:b/>
          <w:bCs/>
          <w:caps w:val="0"/>
        </w:rPr>
        <w:instrText xml:space="preserve"> REF _Ref69824174 \h </w:instrText>
      </w:r>
      <w:r w:rsidR="005509B2">
        <w:rPr>
          <w:rStyle w:val="CODE-varnameChar"/>
          <w:rFonts w:asciiTheme="minorHAnsi" w:eastAsiaTheme="majorEastAsia" w:hAnsiTheme="minorHAnsi" w:cs="Times New Roman"/>
          <w:b/>
          <w:bCs/>
          <w:caps w:val="0"/>
        </w:rPr>
        <w:instrText xml:space="preserve"> \* MERGEFORMAT </w:instrText>
      </w:r>
      <w:r w:rsidR="00642096" w:rsidRPr="005509B2">
        <w:rPr>
          <w:rStyle w:val="CODE-varnameChar"/>
          <w:rFonts w:asciiTheme="minorHAnsi" w:eastAsiaTheme="majorEastAsia" w:hAnsiTheme="minorHAnsi" w:cs="Times New Roman"/>
          <w:b/>
          <w:bCs/>
          <w:caps w:val="0"/>
        </w:rPr>
      </w:r>
      <w:r w:rsidR="00642096" w:rsidRPr="005509B2">
        <w:rPr>
          <w:rStyle w:val="CODE-varnameChar"/>
          <w:rFonts w:asciiTheme="minorHAnsi" w:eastAsiaTheme="majorEastAsia" w:hAnsiTheme="minorHAnsi" w:cs="Times New Roman"/>
          <w:b/>
          <w:bCs/>
          <w:caps w:val="0"/>
        </w:rPr>
        <w:fldChar w:fldCharType="separate"/>
      </w:r>
      <w:r w:rsidR="00642096" w:rsidRPr="005509B2">
        <w:rPr>
          <w:b/>
          <w:bCs/>
        </w:rPr>
        <w:t>Covariate Adjustment</w:t>
      </w:r>
      <w:r w:rsidR="00642096" w:rsidRPr="005509B2">
        <w:rPr>
          <w:rStyle w:val="CODE-varnameChar"/>
          <w:rFonts w:asciiTheme="minorHAnsi" w:eastAsiaTheme="majorEastAsia" w:hAnsiTheme="minorHAnsi" w:cs="Times New Roman"/>
          <w:b/>
          <w:bCs/>
          <w:caps w:val="0"/>
        </w:rPr>
        <w:fldChar w:fldCharType="end"/>
      </w:r>
      <w:r w:rsidR="00642096">
        <w:rPr>
          <w:rStyle w:val="CODE-varnameChar"/>
          <w:rFonts w:asciiTheme="minorHAnsi" w:eastAsiaTheme="majorEastAsia" w:hAnsiTheme="minorHAnsi" w:cs="Times New Roman"/>
          <w:caps w:val="0"/>
        </w:rPr>
        <w:t xml:space="preserve">) </w:t>
      </w:r>
    </w:p>
    <w:p w14:paraId="76DA4EA3" w14:textId="26D125FF" w:rsidR="00CC2D11" w:rsidRPr="00EE540D" w:rsidRDefault="00EE540D" w:rsidP="004D7A6D">
      <w:pPr>
        <w:pStyle w:val="BodyTextLM"/>
        <w:numPr>
          <w:ilvl w:val="0"/>
          <w:numId w:val="15"/>
        </w:numPr>
        <w:rPr>
          <w:rStyle w:val="CODE-varnameChar"/>
        </w:rPr>
      </w:pPr>
      <w:r w:rsidRPr="00EE540D">
        <w:t>Number of completed surveys since 1997</w:t>
      </w:r>
      <w:r w:rsidR="001C53C8">
        <w:t xml:space="preserve"> </w:t>
      </w:r>
      <w:r w:rsidR="00C174DD">
        <w:rPr>
          <w:rStyle w:val="CODE-varnameChar"/>
        </w:rPr>
        <w:t>(</w:t>
      </w:r>
      <w:r w:rsidR="00D40B10" w:rsidRPr="00EE540D">
        <w:rPr>
          <w:rStyle w:val="CODE-varnameChar"/>
        </w:rPr>
        <w:t>numcomp</w:t>
      </w:r>
      <w:r w:rsidR="00C174DD">
        <w:rPr>
          <w:rStyle w:val="CODE-varnameChar"/>
        </w:rPr>
        <w:t>)</w:t>
      </w:r>
    </w:p>
    <w:p w14:paraId="3C2E802F" w14:textId="092C5534" w:rsidR="004C5CE7" w:rsidRDefault="00D40B10" w:rsidP="004D7A6D">
      <w:pPr>
        <w:pStyle w:val="BodyTextLM"/>
        <w:numPr>
          <w:ilvl w:val="0"/>
          <w:numId w:val="15"/>
        </w:numPr>
        <w:rPr>
          <w:rStyle w:val="CODE-varnameChar"/>
        </w:rPr>
      </w:pPr>
      <w:r>
        <w:t>S</w:t>
      </w:r>
      <w:r w:rsidR="007662C0" w:rsidRPr="007662C0">
        <w:t>urvey counter starting with survey in 1997</w:t>
      </w:r>
      <w:r w:rsidR="001C53C8">
        <w:t xml:space="preserve"> </w:t>
      </w:r>
      <w:r w:rsidR="00C174DD">
        <w:rPr>
          <w:rStyle w:val="CODE-varnameChar"/>
        </w:rPr>
        <w:t>(</w:t>
      </w:r>
      <w:r w:rsidRPr="00EE540D">
        <w:rPr>
          <w:rStyle w:val="CODE-varnameChar"/>
        </w:rPr>
        <w:t>srvseq</w:t>
      </w:r>
      <w:r w:rsidR="00C174DD">
        <w:rPr>
          <w:rStyle w:val="CODE-varnameChar"/>
        </w:rPr>
        <w:t>)</w:t>
      </w:r>
    </w:p>
    <w:p w14:paraId="7C0D421D" w14:textId="56528FDA" w:rsidR="004C5CE7" w:rsidRPr="004C5CE7" w:rsidRDefault="00C17C5F" w:rsidP="00AF5988">
      <w:pPr>
        <w:pStyle w:val="BodyTextLM"/>
        <w:rPr>
          <w:rStyle w:val="CODE-varnameChar"/>
          <w:rFonts w:asciiTheme="minorHAnsi" w:eastAsiaTheme="majorEastAsia" w:hAnsiTheme="minorHAnsi" w:cs="Times New Roman"/>
          <w:caps w:val="0"/>
        </w:rPr>
      </w:pPr>
      <w:r>
        <w:rPr>
          <w:rStyle w:val="CODE-varnameChar"/>
          <w:rFonts w:asciiTheme="minorHAnsi" w:eastAsiaTheme="majorEastAsia" w:hAnsiTheme="minorHAnsi" w:cs="Times New Roman"/>
          <w:caps w:val="0"/>
        </w:rPr>
        <w:t>A small number of</w:t>
      </w:r>
      <w:r w:rsidR="004C5CE7" w:rsidRPr="004C5CE7">
        <w:rPr>
          <w:rStyle w:val="CODE-varnameChar"/>
          <w:rFonts w:asciiTheme="minorHAnsi" w:eastAsiaTheme="majorEastAsia" w:hAnsiTheme="minorHAnsi" w:cs="Times New Roman"/>
          <w:caps w:val="0"/>
        </w:rPr>
        <w:t xml:space="preserve"> </w:t>
      </w:r>
      <w:r w:rsidR="004C5CE7">
        <w:rPr>
          <w:rStyle w:val="CODE-varnameChar"/>
          <w:rFonts w:asciiTheme="minorHAnsi" w:eastAsiaTheme="majorEastAsia" w:hAnsiTheme="minorHAnsi" w:cs="Times New Roman"/>
          <w:caps w:val="0"/>
        </w:rPr>
        <w:t>beneficiar</w:t>
      </w:r>
      <w:r>
        <w:rPr>
          <w:rStyle w:val="CODE-varnameChar"/>
          <w:rFonts w:asciiTheme="minorHAnsi" w:eastAsiaTheme="majorEastAsia" w:hAnsiTheme="minorHAnsi" w:cs="Times New Roman"/>
          <w:caps w:val="0"/>
        </w:rPr>
        <w:t>ies</w:t>
      </w:r>
      <w:r w:rsidR="004C5CE7">
        <w:rPr>
          <w:rStyle w:val="CODE-varnameChar"/>
          <w:rFonts w:asciiTheme="minorHAnsi" w:eastAsiaTheme="majorEastAsia" w:hAnsiTheme="minorHAnsi" w:cs="Times New Roman"/>
          <w:caps w:val="0"/>
        </w:rPr>
        <w:t xml:space="preserve"> ha</w:t>
      </w:r>
      <w:r>
        <w:rPr>
          <w:rStyle w:val="CODE-varnameChar"/>
          <w:rFonts w:asciiTheme="minorHAnsi" w:eastAsiaTheme="majorEastAsia" w:hAnsiTheme="minorHAnsi" w:cs="Times New Roman"/>
          <w:caps w:val="0"/>
        </w:rPr>
        <w:t>ve</w:t>
      </w:r>
      <w:r w:rsidR="004C5CE7">
        <w:rPr>
          <w:rStyle w:val="CODE-varnameChar"/>
          <w:rFonts w:asciiTheme="minorHAnsi" w:eastAsiaTheme="majorEastAsia" w:hAnsiTheme="minorHAnsi" w:cs="Times New Roman"/>
          <w:caps w:val="0"/>
        </w:rPr>
        <w:t xml:space="preserve"> completed multiple surveys</w:t>
      </w:r>
      <w:r>
        <w:rPr>
          <w:rStyle w:val="CODE-varnameChar"/>
          <w:rFonts w:asciiTheme="minorHAnsi" w:eastAsiaTheme="majorEastAsia" w:hAnsiTheme="minorHAnsi" w:cs="Times New Roman"/>
          <w:caps w:val="0"/>
        </w:rPr>
        <w:t>. For these respondents</w:t>
      </w:r>
      <w:r w:rsidR="004C5CE7">
        <w:rPr>
          <w:rStyle w:val="CODE-varnameChar"/>
          <w:rFonts w:asciiTheme="minorHAnsi" w:eastAsiaTheme="majorEastAsia" w:hAnsiTheme="minorHAnsi" w:cs="Times New Roman"/>
          <w:caps w:val="0"/>
        </w:rPr>
        <w:t>, analysts should decide which</w:t>
      </w:r>
      <w:r>
        <w:rPr>
          <w:rStyle w:val="CODE-varnameChar"/>
          <w:rFonts w:asciiTheme="minorHAnsi" w:eastAsiaTheme="majorEastAsia" w:hAnsiTheme="minorHAnsi" w:cs="Times New Roman"/>
          <w:caps w:val="0"/>
        </w:rPr>
        <w:t xml:space="preserve"> responses</w:t>
      </w:r>
      <w:r w:rsidR="004C5CE7">
        <w:rPr>
          <w:rStyle w:val="CODE-varnameChar"/>
          <w:rFonts w:asciiTheme="minorHAnsi" w:eastAsiaTheme="majorEastAsia" w:hAnsiTheme="minorHAnsi" w:cs="Times New Roman"/>
          <w:caps w:val="0"/>
        </w:rPr>
        <w:t xml:space="preserve"> to keep</w:t>
      </w:r>
      <w:r w:rsidR="005A2B4B">
        <w:rPr>
          <w:rStyle w:val="CODE-varnameChar"/>
          <w:rFonts w:asciiTheme="minorHAnsi" w:eastAsiaTheme="majorEastAsia" w:hAnsiTheme="minorHAnsi" w:cs="Times New Roman"/>
          <w:caps w:val="0"/>
        </w:rPr>
        <w:t>.</w:t>
      </w:r>
      <w:r>
        <w:rPr>
          <w:rStyle w:val="CODE-varnameChar"/>
          <w:rFonts w:asciiTheme="minorHAnsi" w:eastAsiaTheme="majorEastAsia" w:hAnsiTheme="minorHAnsi" w:cs="Times New Roman"/>
          <w:caps w:val="0"/>
        </w:rPr>
        <w:t xml:space="preserve"> </w:t>
      </w:r>
      <w:r w:rsidR="005A2B4B">
        <w:rPr>
          <w:rStyle w:val="CODE-varnameChar"/>
          <w:rFonts w:asciiTheme="minorHAnsi" w:eastAsiaTheme="majorEastAsia" w:hAnsiTheme="minorHAnsi" w:cs="Times New Roman"/>
          <w:caps w:val="0"/>
        </w:rPr>
        <w:t>G</w:t>
      </w:r>
      <w:r>
        <w:rPr>
          <w:rStyle w:val="CODE-varnameChar"/>
          <w:rFonts w:asciiTheme="minorHAnsi" w:eastAsiaTheme="majorEastAsia" w:hAnsiTheme="minorHAnsi" w:cs="Times New Roman"/>
          <w:caps w:val="0"/>
        </w:rPr>
        <w:t xml:space="preserve">enerally, the survey closest in time to the outcome measurement period </w:t>
      </w:r>
      <w:r>
        <w:rPr>
          <w:rStyle w:val="CODE-varnameChar"/>
          <w:rFonts w:asciiTheme="minorHAnsi" w:eastAsiaTheme="majorEastAsia" w:hAnsiTheme="minorHAnsi" w:cs="Times New Roman"/>
          <w:caps w:val="0"/>
        </w:rPr>
        <w:lastRenderedPageBreak/>
        <w:t>(i.e., most recent) will be the most pertinent</w:t>
      </w:r>
      <w:r w:rsidR="00C174DD">
        <w:rPr>
          <w:rStyle w:val="CODE-varnameChar"/>
          <w:rFonts w:asciiTheme="minorHAnsi" w:eastAsiaTheme="majorEastAsia" w:hAnsiTheme="minorHAnsi" w:cs="Times New Roman"/>
          <w:caps w:val="0"/>
        </w:rPr>
        <w:t>, keeping in mind that the surveys ask respondents to think about the past 6 months of care when selecting their responses</w:t>
      </w:r>
      <w:r>
        <w:rPr>
          <w:rStyle w:val="CODE-varnameChar"/>
          <w:rFonts w:asciiTheme="minorHAnsi" w:eastAsiaTheme="majorEastAsia" w:hAnsiTheme="minorHAnsi" w:cs="Times New Roman"/>
          <w:caps w:val="0"/>
        </w:rPr>
        <w:t>.</w:t>
      </w:r>
    </w:p>
    <w:p w14:paraId="3F88B0FF" w14:textId="1D296836" w:rsidR="008A0579" w:rsidRDefault="008A0579" w:rsidP="001C53C8">
      <w:pPr>
        <w:pStyle w:val="Heading3"/>
      </w:pPr>
      <w:bookmarkStart w:id="112" w:name="_Toc76654395"/>
      <w:bookmarkStart w:id="113" w:name="_Ref68696928"/>
      <w:bookmarkStart w:id="114" w:name="_Toc68873259"/>
      <w:bookmarkStart w:id="115" w:name="_Toc69820889"/>
      <w:r>
        <w:t>Medicare Enrollment Data</w:t>
      </w:r>
      <w:bookmarkEnd w:id="112"/>
      <w:r w:rsidR="003A708A">
        <w:t xml:space="preserve"> </w:t>
      </w:r>
      <w:bookmarkEnd w:id="113"/>
      <w:bookmarkEnd w:id="114"/>
      <w:bookmarkEnd w:id="115"/>
    </w:p>
    <w:p w14:paraId="54A309AF" w14:textId="6A0E7F7A" w:rsidR="00603607" w:rsidRDefault="002C1783" w:rsidP="00AF5988">
      <w:pPr>
        <w:pStyle w:val="BodyTextLM"/>
      </w:pPr>
      <w:r>
        <w:rPr>
          <w:noProof/>
        </w:rPr>
        <w:drawing>
          <wp:anchor distT="0" distB="0" distL="114300" distR="114300" simplePos="0" relativeHeight="251657225" behindDoc="0" locked="0" layoutInCell="1" allowOverlap="1" wp14:anchorId="197C656C" wp14:editId="7AB96F31">
            <wp:simplePos x="0" y="0"/>
            <wp:positionH relativeFrom="column">
              <wp:posOffset>40640</wp:posOffset>
            </wp:positionH>
            <wp:positionV relativeFrom="paragraph">
              <wp:posOffset>961390</wp:posOffset>
            </wp:positionV>
            <wp:extent cx="457200" cy="457200"/>
            <wp:effectExtent l="0" t="0" r="0" b="0"/>
            <wp:wrapSquare wrapText="bothSides"/>
            <wp:docPr id="13" name="Graphic 13"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A008B2">
        <w:t>The Master Beneficiary Summary File</w:t>
      </w:r>
      <w:r w:rsidR="00D8711D">
        <w:t>s</w:t>
      </w:r>
      <w:r w:rsidR="00A008B2">
        <w:t xml:space="preserve"> (MBSF)</w:t>
      </w:r>
      <w:r w:rsidR="00A008B2" w:rsidRPr="009C6D64">
        <w:t xml:space="preserve"> include information on </w:t>
      </w:r>
      <w:r w:rsidR="00D8711D">
        <w:t>enrollees’</w:t>
      </w:r>
      <w:r w:rsidR="00A008B2" w:rsidRPr="009C6D64">
        <w:t xml:space="preserve"> month and year of birth, date of death (if any), sex, race, and state of residence</w:t>
      </w:r>
      <w:r w:rsidR="00D8711D">
        <w:t>; these files are created annually</w:t>
      </w:r>
      <w:r w:rsidR="00A008B2" w:rsidRPr="009C6D64">
        <w:t xml:space="preserve">. </w:t>
      </w:r>
      <w:r w:rsidR="00D8711D">
        <w:t>They</w:t>
      </w:r>
      <w:r w:rsidR="00A008B2" w:rsidRPr="009C6D64">
        <w:t xml:space="preserve"> also contain</w:t>
      </w:r>
      <w:r w:rsidR="00603607">
        <w:t xml:space="preserve"> information on</w:t>
      </w:r>
      <w:r w:rsidR="00A008B2" w:rsidRPr="009C6D64">
        <w:t xml:space="preserve"> Medicare eligibility, reason for Medicare entitlement, and enrollment by month for the period 1996 – 201</w:t>
      </w:r>
      <w:r w:rsidR="00A70B3D">
        <w:t>9</w:t>
      </w:r>
      <w:r w:rsidR="00A008B2" w:rsidRPr="009C6D64">
        <w:t xml:space="preserve">. </w:t>
      </w:r>
    </w:p>
    <w:p w14:paraId="0D699791" w14:textId="69A418A5" w:rsidR="00A0715A" w:rsidRDefault="007165F6" w:rsidP="006D4FCA">
      <w:pPr>
        <w:pStyle w:val="BodyTextLM"/>
        <w:ind w:left="1080"/>
      </w:pPr>
      <w:r>
        <w:t xml:space="preserve">Additional information on the Medicare enrollment data is available from the SEER-Medicare program: </w:t>
      </w:r>
      <w:hyperlink r:id="rId69" w:history="1">
        <w:r w:rsidRPr="00B93247">
          <w:rPr>
            <w:rStyle w:val="Hyperlink"/>
          </w:rPr>
          <w:t>https://healthcaredelivery.cancer.gov/seermedicare/medicare/enroll.html</w:t>
        </w:r>
      </w:hyperlink>
      <w:r w:rsidR="00B66A3C">
        <w:t xml:space="preserve"> </w:t>
      </w:r>
    </w:p>
    <w:p w14:paraId="584472A8" w14:textId="46E65577" w:rsidR="00A70B3D" w:rsidRPr="00A70B3D" w:rsidRDefault="00A70B3D" w:rsidP="00AF5988">
      <w:pPr>
        <w:pStyle w:val="BodyTextLM"/>
      </w:pPr>
      <w:r w:rsidRPr="00A70B3D">
        <w:t xml:space="preserve">The Centers for Medicare &amp; Medicaid Services (CMS) maintains an annual Master Beneficiary Summary File (MBSF) that includes all Medicare beneficiaries. This file has multiple segments, as briefly described below. A more detailed explanation can be obtained </w:t>
      </w:r>
      <w:hyperlink r:id="rId70" w:history="1">
        <w:r w:rsidRPr="00A70B3D">
          <w:rPr>
            <w:rStyle w:val="Hyperlink"/>
          </w:rPr>
          <w:t>here</w:t>
        </w:r>
      </w:hyperlink>
      <w:r w:rsidRPr="00A70B3D">
        <w:rPr>
          <w:noProof/>
        </w:rPr>
        <w:drawing>
          <wp:inline distT="0" distB="0" distL="0" distR="0" wp14:anchorId="2683BD2B" wp14:editId="36EBB2CC">
            <wp:extent cx="95250" cy="95250"/>
            <wp:effectExtent l="0" t="0" r="0" b="0"/>
            <wp:docPr id="582218582" name="Picture 582218582"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70B3D">
        <w:t xml:space="preserve"> from the Centers for Medicare and Medicaid’s (CMS’s) Chronic Conditions Data Warehouse (CCW).</w:t>
      </w:r>
    </w:p>
    <w:p w14:paraId="54EF85D9" w14:textId="6DE811D9" w:rsidR="00A70B3D" w:rsidRPr="00A70B3D" w:rsidRDefault="00351A77" w:rsidP="004D7A6D">
      <w:pPr>
        <w:pStyle w:val="BodyTextLM"/>
        <w:numPr>
          <w:ilvl w:val="0"/>
          <w:numId w:val="29"/>
        </w:numPr>
      </w:pPr>
      <w:hyperlink r:id="rId71" w:history="1">
        <w:r w:rsidR="00A70B3D" w:rsidRPr="00A70B3D">
          <w:rPr>
            <w:rStyle w:val="Hyperlink"/>
          </w:rPr>
          <w:t>Base (A/B/C/D)</w:t>
        </w:r>
      </w:hyperlink>
      <w:r w:rsidR="00A70B3D" w:rsidRPr="00A70B3D">
        <w:rPr>
          <w:noProof/>
        </w:rPr>
        <w:drawing>
          <wp:inline distT="0" distB="0" distL="0" distR="0" wp14:anchorId="26FCDEF5" wp14:editId="0B3709AA">
            <wp:extent cx="95250" cy="95250"/>
            <wp:effectExtent l="0" t="0" r="0" b="0"/>
            <wp:docPr id="582218581" name="Picture 582218581"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contains information on the person’s date of birth, date of death (if any), sex, race, state of residence, and monthly enrollment in Part A (inpatient), Part B (outpatient), Part C (Medicare Advantage/ managed care/ HMO) and Part D (prescription drug coverage).</w:t>
      </w:r>
    </w:p>
    <w:p w14:paraId="03EEC87A" w14:textId="2192DDF2" w:rsidR="00A70B3D" w:rsidRPr="00A70B3D" w:rsidRDefault="00351A77" w:rsidP="004D7A6D">
      <w:pPr>
        <w:pStyle w:val="BodyTextLM"/>
        <w:numPr>
          <w:ilvl w:val="0"/>
          <w:numId w:val="29"/>
        </w:numPr>
      </w:pPr>
      <w:hyperlink r:id="rId72" w:history="1">
        <w:r w:rsidR="00A70B3D" w:rsidRPr="00A70B3D">
          <w:rPr>
            <w:rStyle w:val="Hyperlink"/>
          </w:rPr>
          <w:t>Chronic Conditions Flags Documentation</w:t>
        </w:r>
      </w:hyperlink>
      <w:r w:rsidR="00A70B3D" w:rsidRPr="00A70B3D">
        <w:rPr>
          <w:noProof/>
        </w:rPr>
        <w:drawing>
          <wp:inline distT="0" distB="0" distL="0" distR="0" wp14:anchorId="4E0229A8" wp14:editId="597A7228">
            <wp:extent cx="95250" cy="95250"/>
            <wp:effectExtent l="0" t="0" r="0" b="0"/>
            <wp:docPr id="582218580" name="Picture 582218580"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contains first occurrence date, mid-year flag, and end year flag to indicate the presence or absence of 27 conditions, based on Medicare services provided beginning in 1999. As a proxy of evidence for the presence of a condition, these flags are determined based on the presence of treatment for the conditions using claims-based algorithms that were created by CMS and are available on the </w:t>
      </w:r>
      <w:hyperlink r:id="rId73" w:history="1">
        <w:r w:rsidR="00A70B3D" w:rsidRPr="00A70B3D">
          <w:rPr>
            <w:rStyle w:val="Hyperlink"/>
          </w:rPr>
          <w:t>Chronic Conditions Warehouse</w:t>
        </w:r>
      </w:hyperlink>
      <w:r w:rsidR="00A70B3D" w:rsidRPr="00A70B3D">
        <w:rPr>
          <w:noProof/>
        </w:rPr>
        <w:drawing>
          <wp:inline distT="0" distB="0" distL="0" distR="0" wp14:anchorId="4404E4E7" wp14:editId="497A5999">
            <wp:extent cx="95250" cy="95250"/>
            <wp:effectExtent l="0" t="0" r="0" b="0"/>
            <wp:docPr id="582218579" name="Picture 582218579"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website. Because the flags are determined using claims data it is not possible to ascertain the information for beneficiaries enrolled in managed care/HMOs. This limitation also applies to newly-eligible Medicare beneficiaries who may have only a partial year of FFS coverage. Thus, in order for the flag to indicate the presence of a condition, the claims for the beneficiary must indicate treatment for that condition and the beneficiary must also have had continuous Part A/B-FFS coverage during the specified time period. It is important to note that the major objective for creating the flags was to allow for a quick, initial identification and extraction of beneficiaries with a given condition from the larger Medicare population. The flag definitions were intended to be broad, so that researchers could extract the data based on the flag definitions and then refine their specifications as needed for their specific analyses. The condition definitions were not intended to calculate population statistics.</w:t>
      </w:r>
    </w:p>
    <w:p w14:paraId="7A8DA059" w14:textId="1896CA4F" w:rsidR="00A70B3D" w:rsidRPr="00A70B3D" w:rsidRDefault="00351A77" w:rsidP="004D7A6D">
      <w:pPr>
        <w:pStyle w:val="BodyTextLM"/>
        <w:numPr>
          <w:ilvl w:val="0"/>
          <w:numId w:val="29"/>
        </w:numPr>
      </w:pPr>
      <w:hyperlink r:id="rId74" w:history="1">
        <w:r w:rsidR="00A70B3D" w:rsidRPr="00A70B3D">
          <w:rPr>
            <w:rStyle w:val="Hyperlink"/>
          </w:rPr>
          <w:t>Other Chronic or Potentially Disabling Conditions documentation</w:t>
        </w:r>
      </w:hyperlink>
      <w:r w:rsidR="00A70B3D" w:rsidRPr="00A70B3D">
        <w:rPr>
          <w:noProof/>
        </w:rPr>
        <w:drawing>
          <wp:inline distT="0" distB="0" distL="0" distR="0" wp14:anchorId="0ACE47B7" wp14:editId="75CC2017">
            <wp:extent cx="95250" cy="95250"/>
            <wp:effectExtent l="0" t="0" r="0" b="0"/>
            <wp:docPr id="582218578" name="Picture 582218578"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contains first ever occurrence date and end year occurrence date for an additional 35 chronic or potentially disabling conditions not included in the above chronic conditions segment (e.g., mental health; tobacco, alcohol and drug </w:t>
      </w:r>
      <w:r w:rsidR="00A70B3D" w:rsidRPr="00A70B3D">
        <w:lastRenderedPageBreak/>
        <w:t xml:space="preserve">use; developmental disorders; disability related conditions; behavioral health conditions); claims-based algorithms are available on the </w:t>
      </w:r>
      <w:hyperlink r:id="rId75" w:history="1">
        <w:r w:rsidR="00A70B3D" w:rsidRPr="00A70B3D">
          <w:rPr>
            <w:rStyle w:val="Hyperlink"/>
          </w:rPr>
          <w:t>Chronic Conditions Warehouse</w:t>
        </w:r>
      </w:hyperlink>
      <w:r w:rsidR="00A70B3D" w:rsidRPr="00A70B3D">
        <w:rPr>
          <w:noProof/>
        </w:rPr>
        <w:drawing>
          <wp:inline distT="0" distB="0" distL="0" distR="0" wp14:anchorId="26A1EA22" wp14:editId="32F80692">
            <wp:extent cx="95250" cy="95250"/>
            <wp:effectExtent l="0" t="0" r="0" b="0"/>
            <wp:docPr id="582218577" name="Picture 582218577"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website. Again, these flags are determined based on Medicare services provided beginning in 1999; therefore, the same considerations outlined above pertaining to the chronic condition flags should be taken with these flags.</w:t>
      </w:r>
    </w:p>
    <w:p w14:paraId="264D60BB" w14:textId="5E890C86" w:rsidR="00A70B3D" w:rsidRPr="00A70B3D" w:rsidRDefault="00351A77" w:rsidP="004D7A6D">
      <w:pPr>
        <w:pStyle w:val="BodyTextLM"/>
        <w:numPr>
          <w:ilvl w:val="0"/>
          <w:numId w:val="29"/>
        </w:numPr>
      </w:pPr>
      <w:hyperlink r:id="rId76" w:history="1">
        <w:r w:rsidR="00A70B3D" w:rsidRPr="00A70B3D">
          <w:rPr>
            <w:rStyle w:val="Hyperlink"/>
          </w:rPr>
          <w:t>Plan Characteristics File</w:t>
        </w:r>
      </w:hyperlink>
      <w:r w:rsidR="00A70B3D" w:rsidRPr="00A70B3D">
        <w:rPr>
          <w:noProof/>
        </w:rPr>
        <w:drawing>
          <wp:inline distT="0" distB="0" distL="0" distR="0" wp14:anchorId="2C9FEC1A" wp14:editId="7020DE63">
            <wp:extent cx="95250" cy="95250"/>
            <wp:effectExtent l="0" t="0" r="0" b="0"/>
            <wp:docPr id="582218576" name="Picture 582218576"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contains Medicare Advantage plan and Prescription Drug Plan information separated into six subfiles: base/benefit file, premium file, cost sharing tier file, service area file, special needs plans file and multi-year crosswalk file. The information in the Plan Characteristics File can be linked to the </w:t>
      </w:r>
      <w:hyperlink r:id="rId77" w:anchor="part_d" w:history="1">
        <w:r w:rsidR="00A70B3D" w:rsidRPr="00A70B3D">
          <w:rPr>
            <w:rStyle w:val="Hyperlink"/>
          </w:rPr>
          <w:t>Part D Drug Event File</w:t>
        </w:r>
      </w:hyperlink>
      <w:r w:rsidR="00A70B3D" w:rsidRPr="00A70B3D">
        <w:t xml:space="preserve"> (using contract ID and plan ID) to assess for variation in utilization and costs by plan type. Please note, plan identifiers in the data were encrypted prior to 2015; the multi-year crosswalk file allows tracking plans across time. For more information (e.g., file layout and codebooks) please visit the </w:t>
      </w:r>
      <w:hyperlink r:id="rId78" w:history="1">
        <w:r w:rsidR="00A70B3D" w:rsidRPr="00A70B3D">
          <w:rPr>
            <w:rStyle w:val="Hyperlink"/>
          </w:rPr>
          <w:t>Chronic Conditions Warehouse</w:t>
        </w:r>
      </w:hyperlink>
      <w:r w:rsidR="00A70B3D" w:rsidRPr="00A70B3D">
        <w:rPr>
          <w:noProof/>
        </w:rPr>
        <w:drawing>
          <wp:inline distT="0" distB="0" distL="0" distR="0" wp14:anchorId="0E315B71" wp14:editId="38006384">
            <wp:extent cx="95250" cy="95250"/>
            <wp:effectExtent l="0" t="0" r="0" b="0"/>
            <wp:docPr id="582218575" name="Picture 582218575"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documentation for file years 2007-2014 listed under the Medicare Part D heading and file years 2015+ under the Medicare Enrollment heading. </w:t>
      </w:r>
    </w:p>
    <w:p w14:paraId="0184BD14" w14:textId="4830F61F" w:rsidR="00A70B3D" w:rsidRPr="00A70B3D" w:rsidRDefault="00321661" w:rsidP="00AF5988">
      <w:pPr>
        <w:pStyle w:val="BodyTextLM"/>
      </w:pPr>
      <w:r>
        <w:rPr>
          <w:noProof/>
        </w:rPr>
        <w:drawing>
          <wp:anchor distT="0" distB="0" distL="114300" distR="114300" simplePos="0" relativeHeight="251658286" behindDoc="0" locked="0" layoutInCell="1" allowOverlap="1" wp14:anchorId="0BF63D09" wp14:editId="01F699FF">
            <wp:simplePos x="0" y="0"/>
            <wp:positionH relativeFrom="column">
              <wp:posOffset>-31750</wp:posOffset>
            </wp:positionH>
            <wp:positionV relativeFrom="paragraph">
              <wp:posOffset>1269365</wp:posOffset>
            </wp:positionV>
            <wp:extent cx="457200" cy="457200"/>
            <wp:effectExtent l="0" t="0" r="0" b="0"/>
            <wp:wrapSquare wrapText="bothSides"/>
            <wp:docPr id="765650188" name="Graphic 765650188"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A70B3D" w:rsidRPr="00A70B3D">
        <w:t>Given there are two cohorts of persons included in the SEER-CAHPS data (persons with and without cancer), there are two subsets of MBSF data available via SEER-CAHPS (MBSF-Cancer and MBSF-Non-SEER); the file documentation is the same. The MBSF-Non-SEER file can be used to identify controls for the persons with cancer or to develop population-based estimates of health care utilization</w:t>
      </w:r>
      <w:r w:rsidR="00B40785">
        <w:t xml:space="preserve"> (</w:t>
      </w:r>
      <w:r w:rsidR="00A70B3D" w:rsidRPr="00A70B3D">
        <w:t>e.g.</w:t>
      </w:r>
      <w:r w:rsidR="00B40785">
        <w:t>,</w:t>
      </w:r>
      <w:r w:rsidR="00A70B3D" w:rsidRPr="00A70B3D">
        <w:t xml:space="preserve"> use of cancer tests such as PSA and mammography in the entire population</w:t>
      </w:r>
      <w:r w:rsidR="00B40785">
        <w:t>)</w:t>
      </w:r>
      <w:r w:rsidR="00A70B3D" w:rsidRPr="00A70B3D">
        <w:t xml:space="preserve">. The persons in the MBSF-Non-SEER file are subjects that are not in the SEER cancer file but </w:t>
      </w:r>
      <w:r w:rsidR="00EE6943">
        <w:t>responded to</w:t>
      </w:r>
      <w:r w:rsidR="00A70B3D" w:rsidRPr="00A70B3D">
        <w:t xml:space="preserve"> a CAHPS survey in a SEER area.</w:t>
      </w:r>
    </w:p>
    <w:p w14:paraId="5C566541" w14:textId="321419DD" w:rsidR="00A70B3D" w:rsidRPr="00A70B3D" w:rsidRDefault="00321661" w:rsidP="006D4FCA">
      <w:pPr>
        <w:pStyle w:val="BodyTextLM"/>
        <w:ind w:left="1080"/>
      </w:pPr>
      <w:r>
        <w:t xml:space="preserve">View the </w:t>
      </w:r>
      <w:hyperlink r:id="rId79" w:history="1">
        <w:r w:rsidR="00A70B3D" w:rsidRPr="00A70B3D">
          <w:rPr>
            <w:rStyle w:val="Hyperlink"/>
          </w:rPr>
          <w:t>MBSF Record Layouts and Codebooks</w:t>
        </w:r>
      </w:hyperlink>
      <w:r w:rsidR="00A70B3D" w:rsidRPr="00A70B3D">
        <w:rPr>
          <w:noProof/>
        </w:rPr>
        <w:drawing>
          <wp:inline distT="0" distB="0" distL="0" distR="0" wp14:anchorId="168DC828" wp14:editId="6C7E7359">
            <wp:extent cx="95250" cy="95250"/>
            <wp:effectExtent l="0" t="0" r="0" b="0"/>
            <wp:docPr id="582218574" name="Picture 582218574"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0B3D" w:rsidRPr="00A70B3D">
        <w:t xml:space="preserve"> (listed under Medicare Enrollment)</w:t>
      </w:r>
    </w:p>
    <w:p w14:paraId="34426D31" w14:textId="3DBFD9C3" w:rsidR="00461675" w:rsidRDefault="00461675" w:rsidP="001C53C8">
      <w:pPr>
        <w:pStyle w:val="Heading3"/>
      </w:pPr>
      <w:bookmarkStart w:id="116" w:name="_Toc76654396"/>
      <w:bookmarkStart w:id="117" w:name="_Ref68870048"/>
      <w:bookmarkStart w:id="118" w:name="_Toc68873260"/>
      <w:bookmarkStart w:id="119" w:name="_Toc69820890"/>
      <w:r>
        <w:t>Medicare Claims Data</w:t>
      </w:r>
      <w:bookmarkEnd w:id="116"/>
      <w:r w:rsidR="1A09F6C5">
        <w:t xml:space="preserve"> </w:t>
      </w:r>
      <w:bookmarkEnd w:id="117"/>
      <w:bookmarkEnd w:id="118"/>
      <w:bookmarkEnd w:id="119"/>
    </w:p>
    <w:p w14:paraId="38383F92" w14:textId="2F69F336" w:rsidR="670820A3" w:rsidRDefault="670820A3" w:rsidP="00AF5988">
      <w:pPr>
        <w:pStyle w:val="BodyTextLM"/>
      </w:pPr>
      <w:r w:rsidRPr="5D43DCB8">
        <w:t>The Medicare claims data summarize Medicare enrollment, specific healthcare services that occurred in different settings (e.g., hospitals, physician offices, outpatient clinics), and healthcare assessments (e.g., while enrolled in nursing homes or home health care)</w:t>
      </w:r>
      <w:r w:rsidR="00A71134">
        <w:t>. As of 2020,</w:t>
      </w:r>
      <w:r w:rsidR="00E76A40">
        <w:t xml:space="preserve"> the earliest claims available are from 1999. </w:t>
      </w:r>
      <w:r w:rsidR="00133244">
        <w:t xml:space="preserve">Refer to the SEER-Medicare documentation for detailed information on which </w:t>
      </w:r>
      <w:r w:rsidR="007278DE">
        <w:t xml:space="preserve">years of claims data are currently available: </w:t>
      </w:r>
      <w:hyperlink r:id="rId80" w:history="1">
        <w:r w:rsidR="007278DE" w:rsidRPr="00BE15EA">
          <w:rPr>
            <w:rStyle w:val="Hyperlink"/>
          </w:rPr>
          <w:t>https://healthcaredelivery.cancer.gov/seermedicare/medicare/table.html</w:t>
        </w:r>
      </w:hyperlink>
      <w:r w:rsidR="007278DE">
        <w:t xml:space="preserve">. </w:t>
      </w:r>
    </w:p>
    <w:p w14:paraId="4CBD77B0" w14:textId="10758872" w:rsidR="00AC2308" w:rsidRPr="00506F1D" w:rsidRDefault="006C7511" w:rsidP="001C53C8">
      <w:pPr>
        <w:pStyle w:val="Heading4"/>
      </w:pPr>
      <w:proofErr w:type="spellStart"/>
      <w:r>
        <w:t>MedPAR</w:t>
      </w:r>
      <w:proofErr w:type="spellEnd"/>
      <w:r>
        <w:t xml:space="preserve">: </w:t>
      </w:r>
      <w:r w:rsidR="00AC2308" w:rsidRPr="00506F1D">
        <w:t>Inpatient</w:t>
      </w:r>
      <w:r w:rsidR="002861E9" w:rsidRPr="00506F1D">
        <w:t xml:space="preserve"> (including Skilled Nursing and Emergency Department)</w:t>
      </w:r>
    </w:p>
    <w:p w14:paraId="6092F0EF" w14:textId="77777777" w:rsidR="00396987" w:rsidRDefault="3FBC9E62" w:rsidP="00AF5988">
      <w:pPr>
        <w:pStyle w:val="BodyTextLM"/>
      </w:pPr>
      <w:r w:rsidRPr="5D43DCB8">
        <w:t xml:space="preserve">The </w:t>
      </w:r>
      <w:r w:rsidR="006C7511" w:rsidRPr="006C7511">
        <w:t>Medicare Provider Analysis and Review (</w:t>
      </w:r>
      <w:proofErr w:type="spellStart"/>
      <w:r w:rsidR="006C7511" w:rsidRPr="006C7511">
        <w:t>MedPAR</w:t>
      </w:r>
      <w:proofErr w:type="spellEnd"/>
      <w:r w:rsidR="006C7511" w:rsidRPr="006C7511">
        <w:t>)</w:t>
      </w:r>
      <w:r w:rsidRPr="5D43DCB8">
        <w:t xml:space="preserve"> files include all Part A</w:t>
      </w:r>
      <w:r w:rsidR="006C7511">
        <w:t xml:space="preserve"> (i.e., hospital)</w:t>
      </w:r>
      <w:r w:rsidRPr="5D43DCB8">
        <w:t xml:space="preserve"> short stay, long stay, and skilled nursing facility (SNF) bills for each calendar year. Inpatient files contain one summarized record per admission. Each record includes up to 25 diagnoses (ICD9/ICD10</w:t>
      </w:r>
      <w:r w:rsidR="00ED3659">
        <w:t xml:space="preserve"> diagnosis codes</w:t>
      </w:r>
      <w:r w:rsidRPr="5D43DCB8">
        <w:t>) and 25 procedures (ICD9/ICD10</w:t>
      </w:r>
      <w:r w:rsidR="00ED3659">
        <w:t xml:space="preserve"> procedure codes</w:t>
      </w:r>
      <w:r w:rsidRPr="5D43DCB8">
        <w:t>) provided during the hospitalization</w:t>
      </w:r>
      <w:r w:rsidR="002409AC">
        <w:t>, along with dates and reimbursement amounts.</w:t>
      </w:r>
      <w:r w:rsidR="00396987" w:rsidRPr="00396987">
        <w:t xml:space="preserve"> </w:t>
      </w:r>
    </w:p>
    <w:p w14:paraId="46F58586" w14:textId="3A621A2D" w:rsidR="00396987" w:rsidRDefault="00396987" w:rsidP="00AF5988">
      <w:pPr>
        <w:pStyle w:val="BodyTextLM"/>
      </w:pPr>
      <w:r w:rsidRPr="5D43DCB8">
        <w:lastRenderedPageBreak/>
        <w:t>Researchers interested in only short-stay hospitalizations will need to subset the inpatient files file using the variable '</w:t>
      </w:r>
      <w:proofErr w:type="spellStart"/>
      <w:r w:rsidRPr="5D43DCB8">
        <w:t>MedPAR</w:t>
      </w:r>
      <w:proofErr w:type="spellEnd"/>
      <w:r w:rsidRPr="5D43DCB8">
        <w:t xml:space="preserve"> short stay/long stay/skilled nursing facility (SNF) indicator code' located in column 106 ('S' = short stay, 'L' = long stay and 'N' = skilled nursing stay).</w:t>
      </w:r>
    </w:p>
    <w:p w14:paraId="541040A4" w14:textId="77777777" w:rsidR="00396987" w:rsidRDefault="00396987" w:rsidP="00AF5988">
      <w:pPr>
        <w:pStyle w:val="BodyTextLM"/>
      </w:pPr>
      <w:r w:rsidRPr="5D43DCB8">
        <w:t>In almost all cases, a single inpatient file record reflects a summary of all care provided during an institutional stay. However, if the stay is long, there may be more than one claim per stay. This occurs most frequently for stays in SNFs as these often span several months. SNFs records often have no discharge date as persons remain in institutions beyond the period of Medicare coverage.</w:t>
      </w:r>
    </w:p>
    <w:p w14:paraId="1AD01618" w14:textId="3D4373F2" w:rsidR="006430E9" w:rsidRPr="006430E9" w:rsidRDefault="00396987" w:rsidP="006D4FCA">
      <w:pPr>
        <w:pStyle w:val="BodyTextLM"/>
        <w:ind w:left="1080"/>
      </w:pPr>
      <w:r>
        <w:rPr>
          <w:noProof/>
        </w:rPr>
        <w:drawing>
          <wp:anchor distT="0" distB="0" distL="114300" distR="114300" simplePos="0" relativeHeight="251658284" behindDoc="0" locked="0" layoutInCell="1" allowOverlap="1" wp14:anchorId="5FC3DA90" wp14:editId="4A1C0183">
            <wp:simplePos x="0" y="0"/>
            <wp:positionH relativeFrom="column">
              <wp:posOffset>0</wp:posOffset>
            </wp:positionH>
            <wp:positionV relativeFrom="paragraph">
              <wp:posOffset>64897</wp:posOffset>
            </wp:positionV>
            <wp:extent cx="457200" cy="457200"/>
            <wp:effectExtent l="0" t="0" r="0" b="0"/>
            <wp:wrapSquare wrapText="bothSides"/>
            <wp:docPr id="1827373443" name="Graphic 1827373443"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81" w:history="1">
        <w:r w:rsidR="006430E9" w:rsidRPr="006430E9">
          <w:rPr>
            <w:rStyle w:val="Hyperlink"/>
          </w:rPr>
          <w:t xml:space="preserve">View </w:t>
        </w:r>
        <w:proofErr w:type="spellStart"/>
        <w:r w:rsidR="006430E9" w:rsidRPr="006430E9">
          <w:rPr>
            <w:rStyle w:val="Hyperlink"/>
          </w:rPr>
          <w:t>ResDAC’s</w:t>
        </w:r>
        <w:proofErr w:type="spellEnd"/>
        <w:r w:rsidR="006430E9" w:rsidRPr="006430E9">
          <w:rPr>
            <w:rStyle w:val="Hyperlink"/>
          </w:rPr>
          <w:t xml:space="preserve"> </w:t>
        </w:r>
        <w:proofErr w:type="spellStart"/>
        <w:r w:rsidR="006430E9" w:rsidRPr="006430E9">
          <w:rPr>
            <w:rStyle w:val="Hyperlink"/>
          </w:rPr>
          <w:t>MedPAR</w:t>
        </w:r>
        <w:proofErr w:type="spellEnd"/>
        <w:r w:rsidR="006430E9" w:rsidRPr="006430E9">
          <w:rPr>
            <w:rStyle w:val="Hyperlink"/>
          </w:rPr>
          <w:t xml:space="preserve"> File Overview</w:t>
        </w:r>
      </w:hyperlink>
      <w:r w:rsidR="006430E9" w:rsidRPr="006430E9">
        <w:rPr>
          <w:noProof/>
        </w:rPr>
        <w:drawing>
          <wp:inline distT="0" distB="0" distL="0" distR="0" wp14:anchorId="1694A1BB" wp14:editId="2F72E9D0">
            <wp:extent cx="95250" cy="95250"/>
            <wp:effectExtent l="0" t="0" r="0" b="0"/>
            <wp:docPr id="582218586" name="Picture 582218586"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BEC47F2" w14:textId="05024530" w:rsidR="006430E9" w:rsidRPr="006430E9" w:rsidRDefault="00351A77" w:rsidP="006D4FCA">
      <w:pPr>
        <w:pStyle w:val="BodyTextLM"/>
        <w:ind w:left="1080"/>
      </w:pPr>
      <w:hyperlink r:id="rId82" w:history="1">
        <w:r w:rsidR="006430E9" w:rsidRPr="006430E9">
          <w:rPr>
            <w:rStyle w:val="Hyperlink"/>
          </w:rPr>
          <w:t xml:space="preserve">View CCW’s </w:t>
        </w:r>
        <w:proofErr w:type="spellStart"/>
        <w:r w:rsidR="006430E9" w:rsidRPr="006430E9">
          <w:rPr>
            <w:rStyle w:val="Hyperlink"/>
          </w:rPr>
          <w:t>MedPAR</w:t>
        </w:r>
        <w:proofErr w:type="spellEnd"/>
        <w:r w:rsidR="006430E9" w:rsidRPr="006430E9">
          <w:rPr>
            <w:rStyle w:val="Hyperlink"/>
          </w:rPr>
          <w:t xml:space="preserve"> Record Layout and Data Dictionary</w:t>
        </w:r>
      </w:hyperlink>
      <w:r w:rsidR="006430E9" w:rsidRPr="006430E9">
        <w:rPr>
          <w:noProof/>
        </w:rPr>
        <w:drawing>
          <wp:inline distT="0" distB="0" distL="0" distR="0" wp14:anchorId="5F0D42FF" wp14:editId="6680A7A1">
            <wp:extent cx="95250" cy="95250"/>
            <wp:effectExtent l="0" t="0" r="0" b="0"/>
            <wp:docPr id="582218585" name="Picture 582218585"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FFFDED9" w14:textId="28703129" w:rsidR="00AC2308" w:rsidRPr="00954C75" w:rsidRDefault="00AC2308" w:rsidP="001C53C8">
      <w:pPr>
        <w:pStyle w:val="Heading4"/>
      </w:pPr>
      <w:r>
        <w:t>Outpatient</w:t>
      </w:r>
    </w:p>
    <w:p w14:paraId="036F89E2" w14:textId="1F8D54CA" w:rsidR="45DDDF0C" w:rsidRDefault="00EC6926" w:rsidP="00AF5988">
      <w:pPr>
        <w:pStyle w:val="BodyTextLM"/>
      </w:pPr>
      <w:r w:rsidRPr="00EC6926">
        <w:t xml:space="preserve">The outpatient file contains Part B claims for 100 percent for each calendar year from institutional outpatient providers. Examples of institutional outpatient providers include hospital outpatient departments, rural health clinics, renal dialysis facilities, outpatient rehabilitation facilities, comprehensive outpatient rehabilitation facilities, community mental health centers. </w:t>
      </w:r>
      <w:r w:rsidR="00262E51">
        <w:t>O</w:t>
      </w:r>
      <w:r w:rsidRPr="00EC6926">
        <w:t>ut</w:t>
      </w:r>
      <w:r w:rsidR="00262E51">
        <w:t>patient</w:t>
      </w:r>
      <w:r w:rsidRPr="00EC6926">
        <w:t xml:space="preserve"> surgeries performed in a hospital will be in the hospital outpatient file, while bills for </w:t>
      </w:r>
      <w:r w:rsidR="00DC7266">
        <w:t xml:space="preserve">outpatient </w:t>
      </w:r>
      <w:r w:rsidRPr="00EC6926">
        <w:t>surgeries performed in freestanding surgical centers appear in the carrier claims, not in the outpatient file.</w:t>
      </w:r>
    </w:p>
    <w:p w14:paraId="2F6A55CE" w14:textId="488E8255" w:rsidR="004C74AC" w:rsidRDefault="00611B7C" w:rsidP="00AF5988">
      <w:pPr>
        <w:pStyle w:val="BodyTextLM"/>
      </w:pPr>
      <w:r w:rsidRPr="00611B7C">
        <w:t xml:space="preserve">The variable </w:t>
      </w:r>
      <w:r w:rsidRPr="00DC7266">
        <w:rPr>
          <w:rStyle w:val="CODE-varnameChar"/>
        </w:rPr>
        <w:t>claim_id</w:t>
      </w:r>
      <w:r w:rsidRPr="00611B7C">
        <w:t xml:space="preserve"> was created to index unique claims. The variable </w:t>
      </w:r>
      <w:r w:rsidRPr="00DC7266">
        <w:rPr>
          <w:rStyle w:val="CODE-varnameChar"/>
        </w:rPr>
        <w:t>rec_count</w:t>
      </w:r>
      <w:r w:rsidRPr="00611B7C">
        <w:t xml:space="preserve"> is a counter that enumerates each record associated with a claim, where </w:t>
      </w:r>
      <w:r w:rsidRPr="00FA2FC1">
        <w:rPr>
          <w:rStyle w:val="CODE-varnameChar"/>
        </w:rPr>
        <w:t>rec_count</w:t>
      </w:r>
      <w:r w:rsidRPr="00611B7C">
        <w:t xml:space="preserve"> = 1 is also the first revenue center in the first segment of a claim. Payment amount specific to a revenue center is available beginning in 1998.</w:t>
      </w:r>
    </w:p>
    <w:p w14:paraId="70BDE57C" w14:textId="77777777" w:rsidR="006D7F67" w:rsidRDefault="004C74AC" w:rsidP="00AF5988">
      <w:pPr>
        <w:pStyle w:val="BodyTextLM"/>
      </w:pPr>
      <w:r>
        <w:t xml:space="preserve">As with the carrier data, there may be multiple records for the same date of service. Additionally, data related to each revenue center on a claim are written to a separate record. Definitions for revenue center codes may be obtained by contacting </w:t>
      </w:r>
      <w:proofErr w:type="spellStart"/>
      <w:r>
        <w:t>ResDAC</w:t>
      </w:r>
      <w:proofErr w:type="spellEnd"/>
      <w:r>
        <w:t xml:space="preserve"> or CMS directly.  </w:t>
      </w:r>
    </w:p>
    <w:p w14:paraId="7812D7C0" w14:textId="1822AD7E" w:rsidR="00F05700" w:rsidRPr="00F05700" w:rsidRDefault="006D7F67" w:rsidP="006D4FCA">
      <w:pPr>
        <w:pStyle w:val="BodyTextLM"/>
        <w:ind w:left="1080"/>
      </w:pPr>
      <w:r>
        <w:rPr>
          <w:noProof/>
        </w:rPr>
        <w:drawing>
          <wp:anchor distT="0" distB="0" distL="114300" distR="114300" simplePos="0" relativeHeight="251657223" behindDoc="0" locked="0" layoutInCell="1" allowOverlap="1" wp14:anchorId="385B910C" wp14:editId="70ABA7DF">
            <wp:simplePos x="0" y="0"/>
            <wp:positionH relativeFrom="column">
              <wp:posOffset>0</wp:posOffset>
            </wp:positionH>
            <wp:positionV relativeFrom="paragraph">
              <wp:posOffset>94776</wp:posOffset>
            </wp:positionV>
            <wp:extent cx="457200" cy="457200"/>
            <wp:effectExtent l="0" t="0" r="0" b="0"/>
            <wp:wrapSquare wrapText="bothSides"/>
            <wp:docPr id="10" name="Graphic 10"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F05700" w:rsidRPr="00F05700">
        <w:rPr>
          <w:rFonts w:ascii="Times New Roman" w:eastAsia="Times New Roman" w:hAnsi="Times New Roman"/>
          <w:szCs w:val="24"/>
        </w:rPr>
        <w:t xml:space="preserve"> </w:t>
      </w:r>
      <w:hyperlink r:id="rId83" w:history="1">
        <w:r w:rsidR="00F05700" w:rsidRPr="00F05700">
          <w:rPr>
            <w:rStyle w:val="Hyperlink"/>
          </w:rPr>
          <w:t xml:space="preserve">View </w:t>
        </w:r>
        <w:proofErr w:type="spellStart"/>
        <w:r w:rsidR="00F05700" w:rsidRPr="00F05700">
          <w:rPr>
            <w:rStyle w:val="Hyperlink"/>
          </w:rPr>
          <w:t>ResDAC’s</w:t>
        </w:r>
        <w:proofErr w:type="spellEnd"/>
        <w:r w:rsidR="00F05700" w:rsidRPr="00F05700">
          <w:rPr>
            <w:rStyle w:val="Hyperlink"/>
          </w:rPr>
          <w:t xml:space="preserve"> Outpatient File Overview</w:t>
        </w:r>
      </w:hyperlink>
      <w:r w:rsidR="00F05700" w:rsidRPr="00F05700">
        <w:rPr>
          <w:noProof/>
        </w:rPr>
        <w:drawing>
          <wp:inline distT="0" distB="0" distL="0" distR="0" wp14:anchorId="6204F9A5" wp14:editId="045414CB">
            <wp:extent cx="95250" cy="95250"/>
            <wp:effectExtent l="0" t="0" r="0" b="0"/>
            <wp:docPr id="582218590" name="Picture 582218590"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5EBD4F8" w14:textId="0455258D" w:rsidR="00F05700" w:rsidRPr="00F05700" w:rsidRDefault="00351A77" w:rsidP="006D4FCA">
      <w:pPr>
        <w:pStyle w:val="BodyTextLM"/>
        <w:ind w:left="1080"/>
      </w:pPr>
      <w:hyperlink r:id="rId84" w:history="1">
        <w:r w:rsidR="00F05700" w:rsidRPr="00F05700">
          <w:rPr>
            <w:rStyle w:val="Hyperlink"/>
          </w:rPr>
          <w:t>View CCW’s Medicare Claims Record Layout and Codebook</w:t>
        </w:r>
      </w:hyperlink>
      <w:r w:rsidR="00F05700" w:rsidRPr="00F05700">
        <w:rPr>
          <w:noProof/>
        </w:rPr>
        <w:drawing>
          <wp:inline distT="0" distB="0" distL="0" distR="0" wp14:anchorId="73EA2177" wp14:editId="28AE701C">
            <wp:extent cx="95250" cy="95250"/>
            <wp:effectExtent l="0" t="0" r="0" b="0"/>
            <wp:docPr id="582218589" name="Picture 582218589"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F737443" w14:textId="4A720FE4" w:rsidR="003A2EE7" w:rsidRDefault="00AC2308" w:rsidP="00396987">
      <w:pPr>
        <w:pStyle w:val="Heading4"/>
      </w:pPr>
      <w:r w:rsidRPr="00954C75">
        <w:t>Physician</w:t>
      </w:r>
      <w:r w:rsidR="007616D9">
        <w:t xml:space="preserve"> Services</w:t>
      </w:r>
    </w:p>
    <w:p w14:paraId="1B782E32" w14:textId="3107E221" w:rsidR="003A2EE7" w:rsidRDefault="002144DB" w:rsidP="00AF5988">
      <w:pPr>
        <w:pStyle w:val="BodyTextLM"/>
      </w:pPr>
      <w:r>
        <w:t>The carrier claims</w:t>
      </w:r>
      <w:r w:rsidR="003A2EE7">
        <w:t>, known as the National Claims History (NCH) records, are largely from physicians although the file also includes claims from other non-institutional providers such as physician assistants, clinical social workers, nurse practitioners, independent clinical laboratories, ambulance providers, and stand-alone ambulatory surgical centers. Each carrier claim must include a Health</w:t>
      </w:r>
      <w:r w:rsidR="0081582C">
        <w:t>c</w:t>
      </w:r>
      <w:r w:rsidR="003A2EE7">
        <w:t>are</w:t>
      </w:r>
      <w:r w:rsidR="0081582C">
        <w:t xml:space="preserve"> Common</w:t>
      </w:r>
      <w:r w:rsidR="003A2EE7">
        <w:t xml:space="preserve"> Procedure </w:t>
      </w:r>
      <w:r w:rsidR="00910246">
        <w:t xml:space="preserve">Coding System </w:t>
      </w:r>
      <w:r w:rsidR="003A2EE7">
        <w:t>(HCPCS)</w:t>
      </w:r>
      <w:r w:rsidR="00910246">
        <w:t xml:space="preserve"> code</w:t>
      </w:r>
      <w:r w:rsidR="003A2EE7">
        <w:t xml:space="preserve"> to describe the nature of the billed service. The HCPCS </w:t>
      </w:r>
      <w:r w:rsidR="00910246">
        <w:t xml:space="preserve">code </w:t>
      </w:r>
      <w:r w:rsidR="003A2EE7">
        <w:t>is composed primarily of CPT-4 codes developed by the American Medical Association</w:t>
      </w:r>
      <w:r w:rsidR="003F3E69">
        <w:t xml:space="preserve"> </w:t>
      </w:r>
      <w:r w:rsidR="003A2EE7">
        <w:t>External Web Site Policy, with additional codes specific to CMS. Each HCPCS code on the carrier bill must be accompanied by an ICD-9</w:t>
      </w:r>
      <w:r w:rsidR="00DC7266">
        <w:t xml:space="preserve"> or ICD-10</w:t>
      </w:r>
      <w:r w:rsidR="003A2EE7">
        <w:t xml:space="preserve"> diagnosis code</w:t>
      </w:r>
      <w:r w:rsidR="00DC7266">
        <w:t xml:space="preserve"> (depending on the year; ICD-10 coding began in October 2015)</w:t>
      </w:r>
      <w:r w:rsidR="003A2EE7">
        <w:t xml:space="preserve">, providing a reason </w:t>
      </w:r>
      <w:r w:rsidR="003A2EE7">
        <w:lastRenderedPageBreak/>
        <w:t xml:space="preserve">for the service. In </w:t>
      </w:r>
      <w:r w:rsidR="005509B2">
        <w:t>addition,</w:t>
      </w:r>
      <w:r w:rsidR="003A2EE7">
        <w:t xml:space="preserve"> each bill has the fields for the dates of service, reimbursement amount, encrypted provider numbers (e.g., UPIN), and beneficiary demographic data.</w:t>
      </w:r>
    </w:p>
    <w:p w14:paraId="55BD1574" w14:textId="626BF2C3" w:rsidR="006D7F67" w:rsidRDefault="003A2EE7" w:rsidP="00AF5988">
      <w:pPr>
        <w:pStyle w:val="BodyTextLM"/>
      </w:pPr>
      <w:r>
        <w:t xml:space="preserve">Because of the large number of carrier claims, CMS maintains the data in variable length files. IMS, NCI's programming contractor, has converted these records into fixed length files by creating a record for each service that appears as a trailer on the CMS record. As a result, there may be multiple records for the same date of service. The variable </w:t>
      </w:r>
      <w:r w:rsidRPr="0011458E">
        <w:rPr>
          <w:rStyle w:val="CODE-varnameChar"/>
        </w:rPr>
        <w:t>claim_id</w:t>
      </w:r>
      <w:r>
        <w:t xml:space="preserve"> was created to index unique claims. The variable </w:t>
      </w:r>
      <w:r w:rsidRPr="007302F5">
        <w:rPr>
          <w:rStyle w:val="CODE-varnameChar"/>
        </w:rPr>
        <w:t>rec_count</w:t>
      </w:r>
      <w:r>
        <w:t xml:space="preserve"> is a counter that enumerates each record associated with a claim, where </w:t>
      </w:r>
      <w:r w:rsidRPr="0011458E">
        <w:rPr>
          <w:rStyle w:val="CODE-varnameChar"/>
        </w:rPr>
        <w:t>rec_count</w:t>
      </w:r>
      <w:r>
        <w:t xml:space="preserve"> = 1 is also the first HCPCS in the first segment of a claim. The file is sorted by </w:t>
      </w:r>
      <w:r w:rsidRPr="0011458E">
        <w:rPr>
          <w:rStyle w:val="CODE-varnameChar"/>
        </w:rPr>
        <w:t>patient_id</w:t>
      </w:r>
      <w:r>
        <w:t xml:space="preserve">, </w:t>
      </w:r>
      <w:r w:rsidRPr="0011458E">
        <w:rPr>
          <w:rStyle w:val="CODE-varnameChar"/>
        </w:rPr>
        <w:t>year</w:t>
      </w:r>
      <w:r>
        <w:t xml:space="preserve">, </w:t>
      </w:r>
      <w:r w:rsidRPr="0011458E">
        <w:rPr>
          <w:rStyle w:val="CODE-varnameChar"/>
        </w:rPr>
        <w:t>claim_id</w:t>
      </w:r>
      <w:r>
        <w:t xml:space="preserve">, and </w:t>
      </w:r>
      <w:r w:rsidRPr="0011458E">
        <w:rPr>
          <w:rStyle w:val="CODE-varnameChar"/>
        </w:rPr>
        <w:t>rec_count</w:t>
      </w:r>
      <w:r>
        <w:t>.</w:t>
      </w:r>
      <w:r w:rsidR="00B64496">
        <w:t xml:space="preserve">  </w:t>
      </w:r>
    </w:p>
    <w:p w14:paraId="0002C6F0" w14:textId="39214097" w:rsidR="00396987" w:rsidRPr="00396987" w:rsidRDefault="00396987" w:rsidP="006D4FCA">
      <w:pPr>
        <w:pStyle w:val="BodyTextLM"/>
        <w:ind w:left="1080"/>
      </w:pPr>
      <w:r>
        <w:rPr>
          <w:noProof/>
        </w:rPr>
        <w:drawing>
          <wp:anchor distT="0" distB="0" distL="114300" distR="114300" simplePos="0" relativeHeight="251657224" behindDoc="0" locked="0" layoutInCell="1" allowOverlap="1" wp14:anchorId="06EC1A9A" wp14:editId="470FBD22">
            <wp:simplePos x="0" y="0"/>
            <wp:positionH relativeFrom="column">
              <wp:posOffset>0</wp:posOffset>
            </wp:positionH>
            <wp:positionV relativeFrom="paragraph">
              <wp:posOffset>62154</wp:posOffset>
            </wp:positionV>
            <wp:extent cx="457200" cy="457200"/>
            <wp:effectExtent l="0" t="0" r="0" b="0"/>
            <wp:wrapSquare wrapText="bothSides"/>
            <wp:docPr id="11" name="Graphic 11"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85" w:history="1">
        <w:r w:rsidRPr="00396987">
          <w:rPr>
            <w:rStyle w:val="Hyperlink"/>
          </w:rPr>
          <w:t xml:space="preserve">View </w:t>
        </w:r>
        <w:proofErr w:type="spellStart"/>
        <w:r w:rsidRPr="00396987">
          <w:rPr>
            <w:rStyle w:val="Hyperlink"/>
          </w:rPr>
          <w:t>ResDAC’s</w:t>
        </w:r>
        <w:proofErr w:type="spellEnd"/>
        <w:r w:rsidRPr="00396987">
          <w:rPr>
            <w:rStyle w:val="Hyperlink"/>
          </w:rPr>
          <w:t xml:space="preserve"> Carrier (Fee-For-Service) File Overview</w:t>
        </w:r>
      </w:hyperlink>
      <w:r w:rsidRPr="00396987">
        <w:rPr>
          <w:noProof/>
        </w:rPr>
        <w:drawing>
          <wp:inline distT="0" distB="0" distL="0" distR="0" wp14:anchorId="1247DC32" wp14:editId="41D7AED2">
            <wp:extent cx="95250" cy="95250"/>
            <wp:effectExtent l="0" t="0" r="0" b="0"/>
            <wp:docPr id="1827373442" name="Picture 1827373442"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596A568" w14:textId="17D5C036" w:rsidR="00396987" w:rsidRPr="00396987" w:rsidRDefault="00351A77" w:rsidP="006D4FCA">
      <w:pPr>
        <w:pStyle w:val="BodyTextLM"/>
        <w:ind w:left="1080"/>
      </w:pPr>
      <w:hyperlink r:id="rId86" w:history="1">
        <w:r w:rsidR="00396987" w:rsidRPr="00396987">
          <w:rPr>
            <w:rStyle w:val="Hyperlink"/>
          </w:rPr>
          <w:t>View CCW’s Medicare Claims Record Layout and Codebook</w:t>
        </w:r>
      </w:hyperlink>
      <w:r w:rsidR="00396987" w:rsidRPr="00396987">
        <w:rPr>
          <w:noProof/>
        </w:rPr>
        <w:drawing>
          <wp:inline distT="0" distB="0" distL="0" distR="0" wp14:anchorId="69D7346A" wp14:editId="0A5A9698">
            <wp:extent cx="95250" cy="95250"/>
            <wp:effectExtent l="0" t="0" r="0" b="0"/>
            <wp:docPr id="1827373441" name="Picture 1827373441"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FF8E1FE" w14:textId="79FF972A" w:rsidR="00AC2308" w:rsidRPr="00954C75" w:rsidRDefault="00B72E20" w:rsidP="00396987">
      <w:pPr>
        <w:pStyle w:val="Heading4"/>
      </w:pPr>
      <w:r>
        <w:t>Home Health</w:t>
      </w:r>
    </w:p>
    <w:p w14:paraId="150269EB" w14:textId="6BF91872" w:rsidR="0E2B5159" w:rsidRDefault="0E2B5159" w:rsidP="00AF5988">
      <w:pPr>
        <w:pStyle w:val="BodyTextLM"/>
      </w:pPr>
      <w:r w:rsidRPr="5D43DCB8">
        <w:t>The Home Health Agency file contains 100 percent of all claims for home health services. Some of the information contained in this file includes the number of visits, type of visit (skilled-nursing care, home health aides, physical therapy, speech therapy, occupational therapy, and medical social services), diagnosis (ICD-9 or ICD</w:t>
      </w:r>
      <w:r w:rsidR="007C581C">
        <w:t>-</w:t>
      </w:r>
      <w:r w:rsidRPr="5D43DCB8">
        <w:t>10 diagnosis), the dates of visits, reimbursement amount, HHA provider number, and beneficiary demographic information. An HHA bill may cover services provided over a period of time, not a single day.</w:t>
      </w:r>
    </w:p>
    <w:p w14:paraId="47500A54" w14:textId="72049C8D" w:rsidR="0E2B5159" w:rsidRDefault="0E2B5159" w:rsidP="00AF5988">
      <w:pPr>
        <w:pStyle w:val="BodyTextLM"/>
      </w:pPr>
      <w:r w:rsidRPr="5D43DCB8">
        <w:t>There are multiple parts to this file: base file, revenue center file, condition code file, occurrence code file, span code file, value code file, and demonstration/innovation code file.</w:t>
      </w:r>
    </w:p>
    <w:p w14:paraId="11900921" w14:textId="35F6C33C" w:rsidR="004C2622" w:rsidRPr="004C2622" w:rsidRDefault="00321661" w:rsidP="006D4FCA">
      <w:pPr>
        <w:pStyle w:val="BodyTextLM"/>
        <w:ind w:left="1080"/>
      </w:pPr>
      <w:r>
        <w:rPr>
          <w:noProof/>
        </w:rPr>
        <w:drawing>
          <wp:anchor distT="0" distB="0" distL="114300" distR="114300" simplePos="0" relativeHeight="251658285" behindDoc="0" locked="0" layoutInCell="1" allowOverlap="1" wp14:anchorId="5305E057" wp14:editId="504FF2B3">
            <wp:simplePos x="0" y="0"/>
            <wp:positionH relativeFrom="column">
              <wp:posOffset>25400</wp:posOffset>
            </wp:positionH>
            <wp:positionV relativeFrom="paragraph">
              <wp:posOffset>67310</wp:posOffset>
            </wp:positionV>
            <wp:extent cx="457200" cy="457200"/>
            <wp:effectExtent l="0" t="0" r="0" b="0"/>
            <wp:wrapSquare wrapText="bothSides"/>
            <wp:docPr id="1827373448" name="Graphic 1827373448"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87" w:history="1">
        <w:r w:rsidR="004C2622" w:rsidRPr="004C2622">
          <w:rPr>
            <w:rStyle w:val="Hyperlink"/>
          </w:rPr>
          <w:t xml:space="preserve">View </w:t>
        </w:r>
        <w:proofErr w:type="spellStart"/>
        <w:r w:rsidR="004C2622" w:rsidRPr="004C2622">
          <w:rPr>
            <w:rStyle w:val="Hyperlink"/>
          </w:rPr>
          <w:t>ResDAC’s</w:t>
        </w:r>
        <w:proofErr w:type="spellEnd"/>
        <w:r w:rsidR="004C2622" w:rsidRPr="004C2622">
          <w:rPr>
            <w:rStyle w:val="Hyperlink"/>
          </w:rPr>
          <w:t xml:space="preserve"> HHA File Overview</w:t>
        </w:r>
      </w:hyperlink>
      <w:r w:rsidR="004C2622" w:rsidRPr="004C2622">
        <w:rPr>
          <w:noProof/>
        </w:rPr>
        <w:drawing>
          <wp:inline distT="0" distB="0" distL="0" distR="0" wp14:anchorId="1F357E90" wp14:editId="261EA0AF">
            <wp:extent cx="95250" cy="95250"/>
            <wp:effectExtent l="0" t="0" r="0" b="0"/>
            <wp:docPr id="1827373447" name="Picture 1827373447"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DBB0390" w14:textId="3FEFBB9C" w:rsidR="004C2622" w:rsidRPr="004C2622" w:rsidRDefault="00351A77" w:rsidP="006D4FCA">
      <w:pPr>
        <w:pStyle w:val="BodyTextLM"/>
        <w:ind w:left="1080"/>
      </w:pPr>
      <w:hyperlink r:id="rId88" w:history="1">
        <w:r w:rsidR="004C2622" w:rsidRPr="004C2622">
          <w:rPr>
            <w:rStyle w:val="Hyperlink"/>
          </w:rPr>
          <w:t>View CCW’s Medicare Claims Record Layout and Codebook</w:t>
        </w:r>
      </w:hyperlink>
      <w:r w:rsidR="004C2622" w:rsidRPr="004C2622">
        <w:rPr>
          <w:noProof/>
        </w:rPr>
        <w:drawing>
          <wp:inline distT="0" distB="0" distL="0" distR="0" wp14:anchorId="62452457" wp14:editId="00072362">
            <wp:extent cx="95250" cy="95250"/>
            <wp:effectExtent l="0" t="0" r="0" b="0"/>
            <wp:docPr id="1827373446" name="Picture 1827373446"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15826FE" w14:textId="1EE96854" w:rsidR="00B72E20" w:rsidRPr="00954C75" w:rsidRDefault="00B72E20" w:rsidP="001C53C8">
      <w:pPr>
        <w:pStyle w:val="Heading4"/>
      </w:pPr>
      <w:r>
        <w:t>Hospice</w:t>
      </w:r>
    </w:p>
    <w:p w14:paraId="3D052B45" w14:textId="2A061129" w:rsidR="3248E8A5" w:rsidRDefault="3248E8A5" w:rsidP="00AF5988">
      <w:pPr>
        <w:pStyle w:val="BodyTextLM"/>
      </w:pPr>
      <w:r w:rsidRPr="5D43DCB8">
        <w:t>The Hospice file contains claims data submitted by Hospice providers. Some of the information contained in this file includes the level of hospice care received (e.g., routine home care, inpatient respite care), terminal diagnosis (ICD-9 or ICD-10 diagnosis), the dates of service, reimbursement amount, Hospice provider number, and beneficiary demographic information.</w:t>
      </w:r>
    </w:p>
    <w:p w14:paraId="75E11269" w14:textId="76852E06" w:rsidR="3248E8A5" w:rsidRDefault="3248E8A5" w:rsidP="00AF5988">
      <w:pPr>
        <w:pStyle w:val="BodyTextLM"/>
      </w:pPr>
      <w:r w:rsidRPr="5D43DCB8">
        <w:t>There are multiple parts to this file: base file, revenue center file, condition code file, occurrence code file, span code file, value code file, and demonstration/innovation code file.</w:t>
      </w:r>
    </w:p>
    <w:p w14:paraId="2639DB57" w14:textId="21A85A3D" w:rsidR="009E2086" w:rsidRPr="009E2086" w:rsidRDefault="006D4FCA" w:rsidP="006D4FCA">
      <w:pPr>
        <w:pStyle w:val="BodyTextLM"/>
        <w:ind w:left="1080"/>
      </w:pPr>
      <w:r>
        <w:rPr>
          <w:noProof/>
        </w:rPr>
        <w:drawing>
          <wp:anchor distT="0" distB="0" distL="114300" distR="114300" simplePos="0" relativeHeight="251658288" behindDoc="0" locked="0" layoutInCell="1" allowOverlap="1" wp14:anchorId="529A95B3" wp14:editId="2CE516DB">
            <wp:simplePos x="0" y="0"/>
            <wp:positionH relativeFrom="column">
              <wp:posOffset>0</wp:posOffset>
            </wp:positionH>
            <wp:positionV relativeFrom="paragraph">
              <wp:posOffset>24765</wp:posOffset>
            </wp:positionV>
            <wp:extent cx="457200" cy="457200"/>
            <wp:effectExtent l="0" t="0" r="0" b="0"/>
            <wp:wrapSquare wrapText="bothSides"/>
            <wp:docPr id="765650190" name="Graphic 765650190"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89" w:history="1">
        <w:r w:rsidR="009E2086" w:rsidRPr="009E2086">
          <w:rPr>
            <w:rStyle w:val="Hyperlink"/>
          </w:rPr>
          <w:t xml:space="preserve">View </w:t>
        </w:r>
        <w:proofErr w:type="spellStart"/>
        <w:r w:rsidR="009E2086" w:rsidRPr="009E2086">
          <w:rPr>
            <w:rStyle w:val="Hyperlink"/>
          </w:rPr>
          <w:t>ResDAC’s</w:t>
        </w:r>
        <w:proofErr w:type="spellEnd"/>
        <w:r w:rsidR="009E2086" w:rsidRPr="009E2086">
          <w:rPr>
            <w:rStyle w:val="Hyperlink"/>
          </w:rPr>
          <w:t xml:space="preserve"> Hospice File Overview</w:t>
        </w:r>
      </w:hyperlink>
      <w:r w:rsidR="009E2086" w:rsidRPr="009E2086">
        <w:rPr>
          <w:noProof/>
        </w:rPr>
        <w:drawing>
          <wp:inline distT="0" distB="0" distL="0" distR="0" wp14:anchorId="0EE9EAAB" wp14:editId="6BAAA87F">
            <wp:extent cx="95250" cy="95250"/>
            <wp:effectExtent l="0" t="0" r="0" b="0"/>
            <wp:docPr id="1827373452" name="Picture 1827373452"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E43A24D" w14:textId="54CCE8F7" w:rsidR="009E2086" w:rsidRDefault="00351A77" w:rsidP="006D4FCA">
      <w:pPr>
        <w:pStyle w:val="BodyTextLM"/>
        <w:ind w:left="1080"/>
      </w:pPr>
      <w:hyperlink r:id="rId90" w:history="1">
        <w:r w:rsidR="009E2086" w:rsidRPr="009E2086">
          <w:rPr>
            <w:rStyle w:val="Hyperlink"/>
          </w:rPr>
          <w:t>View CCW’s Medicare Claims Record Layout and Codebook</w:t>
        </w:r>
      </w:hyperlink>
      <w:r w:rsidR="009E2086" w:rsidRPr="009E2086">
        <w:rPr>
          <w:noProof/>
        </w:rPr>
        <w:drawing>
          <wp:inline distT="0" distB="0" distL="0" distR="0" wp14:anchorId="3EDC5872" wp14:editId="0D0F0EEB">
            <wp:extent cx="95250" cy="95250"/>
            <wp:effectExtent l="0" t="0" r="0" b="0"/>
            <wp:docPr id="1827373451" name="Picture 1827373451"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B542DF0" w14:textId="18965F6A" w:rsidR="00B72E20" w:rsidRPr="00954C75" w:rsidRDefault="00B72E20" w:rsidP="001C53C8">
      <w:pPr>
        <w:pStyle w:val="Heading4"/>
      </w:pPr>
      <w:r>
        <w:lastRenderedPageBreak/>
        <w:t xml:space="preserve">Durable Medical </w:t>
      </w:r>
      <w:r w:rsidR="00D4331D">
        <w:t>Equipment</w:t>
      </w:r>
    </w:p>
    <w:p w14:paraId="1EE5ABFC" w14:textId="16EC272C" w:rsidR="5607D39E" w:rsidRDefault="5607D39E" w:rsidP="00AF5988">
      <w:pPr>
        <w:pStyle w:val="BodyTextLM"/>
      </w:pPr>
      <w:r w:rsidRPr="5D43DCB8">
        <w:t>The Durable Medical Equipment (DME) contains final action claims data submitted to Durable Medical Equipment Regional Carriers (DMERCs). Some of the information contained in this file includes diagnosis (ICD-9 or ICD-10 diagnosis), services provided (HCPCS codes), dates of service, reimbursement amount, DME provider number, and beneficiary demographic information. Claims for DME services that are processed by a carrier will be found in the NCH file. Claims for DME services that are processed by DMERCs will be found in the DME file. For example, claims for oral equivalents of IV chemotherapies will be found in the DME file.</w:t>
      </w:r>
    </w:p>
    <w:p w14:paraId="4D0EAE2A" w14:textId="54122605" w:rsidR="5607D39E" w:rsidRDefault="5607D39E" w:rsidP="00AF5988">
      <w:pPr>
        <w:pStyle w:val="BodyTextLM"/>
      </w:pPr>
      <w:r w:rsidRPr="5D43DCB8">
        <w:t>There are multiple parts to this file: base file, line file, and demonstration/innovation code file.</w:t>
      </w:r>
    </w:p>
    <w:p w14:paraId="646B56A2" w14:textId="333D0F6C" w:rsidR="009E2086" w:rsidRPr="009E2086" w:rsidRDefault="00595150" w:rsidP="006D4FCA">
      <w:pPr>
        <w:pStyle w:val="BodyTextLM"/>
        <w:ind w:left="1080"/>
      </w:pPr>
      <w:r>
        <w:rPr>
          <w:noProof/>
        </w:rPr>
        <w:drawing>
          <wp:anchor distT="0" distB="0" distL="114300" distR="114300" simplePos="0" relativeHeight="251658289" behindDoc="0" locked="0" layoutInCell="1" allowOverlap="1" wp14:anchorId="488574CE" wp14:editId="15BC0DBD">
            <wp:simplePos x="0" y="0"/>
            <wp:positionH relativeFrom="column">
              <wp:posOffset>0</wp:posOffset>
            </wp:positionH>
            <wp:positionV relativeFrom="paragraph">
              <wp:posOffset>63500</wp:posOffset>
            </wp:positionV>
            <wp:extent cx="457200" cy="457200"/>
            <wp:effectExtent l="0" t="0" r="0" b="0"/>
            <wp:wrapSquare wrapText="bothSides"/>
            <wp:docPr id="765650191" name="Graphic 765650191"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91" w:history="1">
        <w:r w:rsidR="009E2086" w:rsidRPr="009E2086">
          <w:rPr>
            <w:rStyle w:val="Hyperlink"/>
          </w:rPr>
          <w:t xml:space="preserve">View </w:t>
        </w:r>
        <w:proofErr w:type="spellStart"/>
        <w:r w:rsidR="009E2086" w:rsidRPr="009E2086">
          <w:rPr>
            <w:rStyle w:val="Hyperlink"/>
          </w:rPr>
          <w:t>ResDAC's</w:t>
        </w:r>
        <w:proofErr w:type="spellEnd"/>
        <w:r w:rsidR="009E2086" w:rsidRPr="009E2086">
          <w:rPr>
            <w:rStyle w:val="Hyperlink"/>
          </w:rPr>
          <w:t xml:space="preserve"> DME File overview</w:t>
        </w:r>
      </w:hyperlink>
      <w:r w:rsidR="009E2086" w:rsidRPr="009E2086">
        <w:rPr>
          <w:noProof/>
        </w:rPr>
        <w:drawing>
          <wp:inline distT="0" distB="0" distL="0" distR="0" wp14:anchorId="5EDB4DD2" wp14:editId="6A67C042">
            <wp:extent cx="95250" cy="95250"/>
            <wp:effectExtent l="0" t="0" r="0" b="0"/>
            <wp:docPr id="1827373456" name="Picture 1827373456"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4E75E9F" w14:textId="0D96C3E0" w:rsidR="009E2086" w:rsidRPr="009E2086" w:rsidRDefault="00351A77" w:rsidP="006D4FCA">
      <w:pPr>
        <w:pStyle w:val="BodyTextLM"/>
        <w:ind w:left="1080"/>
      </w:pPr>
      <w:hyperlink r:id="rId92" w:history="1">
        <w:r w:rsidR="009E2086" w:rsidRPr="009E2086">
          <w:rPr>
            <w:rStyle w:val="Hyperlink"/>
          </w:rPr>
          <w:t>View CCW’s Medicare Claims Record Layout and Codebook</w:t>
        </w:r>
      </w:hyperlink>
      <w:r w:rsidR="009E2086" w:rsidRPr="009E2086">
        <w:rPr>
          <w:noProof/>
        </w:rPr>
        <w:drawing>
          <wp:inline distT="0" distB="0" distL="0" distR="0" wp14:anchorId="1E455219" wp14:editId="29479173">
            <wp:extent cx="95250" cy="95250"/>
            <wp:effectExtent l="0" t="0" r="0" b="0"/>
            <wp:docPr id="1827373455" name="Picture 1827373455"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B4DD15F" w14:textId="739DB22A" w:rsidR="00B72E20" w:rsidRPr="00954C75" w:rsidRDefault="00B72E20" w:rsidP="001C53C8">
      <w:pPr>
        <w:pStyle w:val="Heading4"/>
      </w:pPr>
      <w:r>
        <w:t>Prescription Drug Events</w:t>
      </w:r>
    </w:p>
    <w:p w14:paraId="6BA47E35" w14:textId="23955D71" w:rsidR="5F166685" w:rsidRDefault="5F166685" w:rsidP="00AF5988">
      <w:pPr>
        <w:pStyle w:val="BodyTextLM"/>
      </w:pPr>
      <w:r w:rsidRPr="5D43DCB8">
        <w:t>Since July 2006, when Medicare coverage was expanded to include prescription drugs under Medicare Part D, approximately 60% of Medicare beneficiaries have enrolled in Part D</w:t>
      </w:r>
      <w:r w:rsidR="005A2B4B">
        <w:t>. T</w:t>
      </w:r>
      <w:r w:rsidRPr="5D43DCB8">
        <w:t xml:space="preserve">hey </w:t>
      </w:r>
      <w:r w:rsidR="005A2B4B">
        <w:t>either</w:t>
      </w:r>
      <w:r w:rsidRPr="5D43DCB8">
        <w:t xml:space="preserve"> pay the Part D premium out</w:t>
      </w:r>
      <w:r w:rsidR="005A2B4B">
        <w:t>-</w:t>
      </w:r>
      <w:r w:rsidRPr="5D43DCB8">
        <w:t>of</w:t>
      </w:r>
      <w:r w:rsidR="005A2B4B">
        <w:t>-</w:t>
      </w:r>
      <w:r w:rsidRPr="5D43DCB8">
        <w:t xml:space="preserve">pocket or their premiums are paid for them, such as for low-income persons </w:t>
      </w:r>
      <w:r w:rsidR="005A2B4B">
        <w:t>(i.e., dual enrollees)</w:t>
      </w:r>
      <w:r w:rsidRPr="5D43DCB8">
        <w:t>. The Part D data included in SEER-Medicare begin</w:t>
      </w:r>
      <w:r w:rsidR="005A2B4B">
        <w:t>s</w:t>
      </w:r>
      <w:r w:rsidRPr="5D43DCB8">
        <w:t xml:space="preserve"> in 2007. </w:t>
      </w:r>
    </w:p>
    <w:p w14:paraId="2DCAEBD1" w14:textId="257F740B" w:rsidR="00EC3E7F" w:rsidRDefault="004C734C" w:rsidP="00AF5988">
      <w:pPr>
        <w:pStyle w:val="BodyTextLM"/>
      </w:pPr>
      <w:r>
        <w:t>Several</w:t>
      </w:r>
      <w:r w:rsidR="00EC3E7F">
        <w:t xml:space="preserve"> files </w:t>
      </w:r>
      <w:r w:rsidR="008971AE">
        <w:t xml:space="preserve">must be linked </w:t>
      </w:r>
      <w:r w:rsidR="00EC3E7F">
        <w:t>to analyze prescription drug details:</w:t>
      </w:r>
    </w:p>
    <w:p w14:paraId="5C4F13B9" w14:textId="75851617" w:rsidR="00EB3398" w:rsidRDefault="00351A77" w:rsidP="004C734C">
      <w:pPr>
        <w:pStyle w:val="ListBullet4"/>
        <w:rPr>
          <w:rFonts w:eastAsia="Times New Roman"/>
          <w:szCs w:val="24"/>
        </w:rPr>
      </w:pPr>
      <w:hyperlink r:id="rId93" w:history="1">
        <w:r w:rsidR="00EB3398" w:rsidRPr="004C734C">
          <w:rPr>
            <w:rStyle w:val="Hyperlink"/>
          </w:rPr>
          <w:t>Part D Drug Event File (PDE) Documentation</w:t>
        </w:r>
      </w:hyperlink>
      <w:r w:rsidR="00EB3398" w:rsidRPr="004C734C">
        <w:rPr>
          <w:noProof/>
          <w:color w:val="0000FF"/>
        </w:rPr>
        <w:drawing>
          <wp:inline distT="0" distB="0" distL="0" distR="0" wp14:anchorId="795D29E3" wp14:editId="39A3AAB7">
            <wp:extent cx="95250" cy="95250"/>
            <wp:effectExtent l="0" t="0" r="0" b="0"/>
            <wp:docPr id="1827373471" name="Picture 1827373471"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w:t>
      </w:r>
      <w:r w:rsidR="00EB3398">
        <w:t xml:space="preserve">This file includes all transactions covered by Medicare prescription drug plan for both Prescription Drug Plans (PDPs) and Medicare Advantage Prescription Drug Plans (MA-PDs). </w:t>
      </w:r>
    </w:p>
    <w:p w14:paraId="60B47626" w14:textId="5038EB9C" w:rsidR="00EB3398" w:rsidRPr="004C734C" w:rsidRDefault="00351A77" w:rsidP="004C734C">
      <w:pPr>
        <w:pStyle w:val="ListBullet4"/>
      </w:pPr>
      <w:hyperlink r:id="rId94" w:history="1">
        <w:r w:rsidR="00EB3398" w:rsidRPr="004C734C">
          <w:rPr>
            <w:rStyle w:val="Hyperlink"/>
          </w:rPr>
          <w:t>Drug Characteristic File</w:t>
        </w:r>
      </w:hyperlink>
      <w:r w:rsidR="00EB3398" w:rsidRPr="004C734C">
        <w:rPr>
          <w:noProof/>
          <w:color w:val="0000FF"/>
        </w:rPr>
        <w:drawing>
          <wp:inline distT="0" distB="0" distL="0" distR="0" wp14:anchorId="061CECF8" wp14:editId="56D90253">
            <wp:extent cx="95250" cy="95250"/>
            <wp:effectExtent l="0" t="0" r="0" b="0"/>
            <wp:docPr id="1827373470" name="Picture 1827373470"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variables appended to the PDE that describe the drug listed (e.g., NDC, brand and generic name)</w:t>
      </w:r>
    </w:p>
    <w:p w14:paraId="062576C3" w14:textId="54C3C2B3" w:rsidR="00EB3398" w:rsidRPr="004C734C" w:rsidRDefault="00351A77" w:rsidP="004C734C">
      <w:pPr>
        <w:pStyle w:val="ListBullet4"/>
      </w:pPr>
      <w:hyperlink r:id="rId95" w:history="1">
        <w:r w:rsidR="00EB3398" w:rsidRPr="004C734C">
          <w:rPr>
            <w:rStyle w:val="Hyperlink"/>
          </w:rPr>
          <w:t>Formulary File Documentation</w:t>
        </w:r>
      </w:hyperlink>
      <w:r w:rsidR="00EB3398" w:rsidRPr="004C734C">
        <w:rPr>
          <w:noProof/>
          <w:color w:val="0000FF"/>
        </w:rPr>
        <w:drawing>
          <wp:inline distT="0" distB="0" distL="0" distR="0" wp14:anchorId="1EBB912E" wp14:editId="5E3B0DCE">
            <wp:extent cx="95250" cy="95250"/>
            <wp:effectExtent l="0" t="0" r="0" b="0"/>
            <wp:docPr id="1827373469" name="Picture 1827373469"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suite of three subfiles: formulary, excluded drug and Over the Counter Drug that contain information on how the plan covers the prescription drugs filled.</w:t>
      </w:r>
    </w:p>
    <w:p w14:paraId="6649B9FB" w14:textId="13CCA807" w:rsidR="00EB3398" w:rsidRPr="004C734C" w:rsidRDefault="00351A77" w:rsidP="004C734C">
      <w:pPr>
        <w:pStyle w:val="ListBullet4"/>
      </w:pPr>
      <w:hyperlink r:id="rId96" w:history="1">
        <w:r w:rsidR="00EB3398" w:rsidRPr="004C734C">
          <w:rPr>
            <w:rStyle w:val="Hyperlink"/>
          </w:rPr>
          <w:t>Pharmacy Characteristics File Documentation</w:t>
        </w:r>
      </w:hyperlink>
      <w:r w:rsidR="00EB3398" w:rsidRPr="004C734C">
        <w:rPr>
          <w:noProof/>
          <w:color w:val="0000FF"/>
        </w:rPr>
        <w:drawing>
          <wp:inline distT="0" distB="0" distL="0" distR="0" wp14:anchorId="1CBD5633" wp14:editId="1A8D8802">
            <wp:extent cx="95250" cy="95250"/>
            <wp:effectExtent l="0" t="0" r="0" b="0"/>
            <wp:docPr id="1827373468" name="Picture 1827373468"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contains information about the pharmacy identified as the source of the drug for each PDE prescription fill record. </w:t>
      </w:r>
    </w:p>
    <w:p w14:paraId="3570B34B" w14:textId="7A18526C" w:rsidR="00EB3398" w:rsidRPr="004C734C" w:rsidRDefault="00351A77" w:rsidP="004C734C">
      <w:pPr>
        <w:pStyle w:val="ListBullet4"/>
      </w:pPr>
      <w:hyperlink r:id="rId97" w:history="1">
        <w:r w:rsidR="00EB3398" w:rsidRPr="004C734C">
          <w:rPr>
            <w:rStyle w:val="Hyperlink"/>
          </w:rPr>
          <w:t>Pharmacy Bridge File</w:t>
        </w:r>
      </w:hyperlink>
      <w:r w:rsidR="00EB3398" w:rsidRPr="004C734C">
        <w:rPr>
          <w:noProof/>
          <w:color w:val="0000FF"/>
        </w:rPr>
        <w:drawing>
          <wp:inline distT="0" distB="0" distL="0" distR="0" wp14:anchorId="26A096C1" wp14:editId="42A764FB">
            <wp:extent cx="95250" cy="95250"/>
            <wp:effectExtent l="0" t="0" r="0" b="0"/>
            <wp:docPr id="1827373467" name="Picture 1827373467"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In 2014, CMS changed the pharmacy identifier included on the PDE changed, this file provides a crosswalk that allows tracking the same pharmacy across this transition year. </w:t>
      </w:r>
    </w:p>
    <w:p w14:paraId="3F9B074F" w14:textId="77777777" w:rsidR="00EB3398" w:rsidRPr="004C734C" w:rsidRDefault="00EB3398" w:rsidP="004C734C">
      <w:pPr>
        <w:pStyle w:val="ListBullet4"/>
        <w:numPr>
          <w:ilvl w:val="0"/>
          <w:numId w:val="0"/>
        </w:numPr>
        <w:ind w:left="720"/>
      </w:pPr>
      <w:r w:rsidRPr="004C734C">
        <w:rPr>
          <w:rStyle w:val="Strong"/>
          <w:b w:val="0"/>
          <w:bCs w:val="0"/>
        </w:rPr>
        <w:lastRenderedPageBreak/>
        <w:t>NOTE:</w:t>
      </w:r>
      <w:r w:rsidRPr="004C734C">
        <w:t xml:space="preserve"> Although one can track the same pharmacy over time, all pharmacy identifiers are encrypted.</w:t>
      </w:r>
    </w:p>
    <w:p w14:paraId="39742AFB" w14:textId="223F0043" w:rsidR="00EB3398" w:rsidRPr="004C734C" w:rsidRDefault="00595150" w:rsidP="004C734C">
      <w:pPr>
        <w:pStyle w:val="ListBullet4"/>
      </w:pPr>
      <w:r>
        <w:rPr>
          <w:noProof/>
        </w:rPr>
        <w:drawing>
          <wp:anchor distT="0" distB="0" distL="114300" distR="114300" simplePos="0" relativeHeight="251658290" behindDoc="0" locked="0" layoutInCell="1" allowOverlap="1" wp14:anchorId="1BC3E852" wp14:editId="2AD9CA20">
            <wp:simplePos x="0" y="0"/>
            <wp:positionH relativeFrom="column">
              <wp:posOffset>-44450</wp:posOffset>
            </wp:positionH>
            <wp:positionV relativeFrom="paragraph">
              <wp:posOffset>399415</wp:posOffset>
            </wp:positionV>
            <wp:extent cx="457200" cy="457200"/>
            <wp:effectExtent l="0" t="0" r="0" b="0"/>
            <wp:wrapSquare wrapText="bothSides"/>
            <wp:docPr id="765650192" name="Graphic 765650192"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98" w:history="1">
        <w:r w:rsidR="00EB3398" w:rsidRPr="004C734C">
          <w:rPr>
            <w:rStyle w:val="Hyperlink"/>
          </w:rPr>
          <w:t>Prescriber Characteristics File Documentation</w:t>
        </w:r>
      </w:hyperlink>
      <w:r w:rsidR="00EB3398" w:rsidRPr="004C734C">
        <w:rPr>
          <w:noProof/>
          <w:color w:val="0000FF"/>
        </w:rPr>
        <w:drawing>
          <wp:inline distT="0" distB="0" distL="0" distR="0" wp14:anchorId="79C434BD" wp14:editId="002BF868">
            <wp:extent cx="95250" cy="95250"/>
            <wp:effectExtent l="0" t="0" r="0" b="0"/>
            <wp:docPr id="1827373466" name="Picture 1827373466"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B3398" w:rsidRPr="004C734C">
        <w:t xml:space="preserve"> - contains descriptive information for the prescriber identified in the PDE file.</w:t>
      </w:r>
    </w:p>
    <w:p w14:paraId="640EFFBB" w14:textId="4B6CA692" w:rsidR="5D43DCB8" w:rsidRPr="004C734C" w:rsidRDefault="00351A77" w:rsidP="00595150">
      <w:pPr>
        <w:pStyle w:val="BodyTextLM"/>
        <w:ind w:left="1080"/>
        <w:rPr>
          <w:rStyle w:val="Hyperlink"/>
        </w:rPr>
      </w:pPr>
      <w:hyperlink r:id="rId99" w:history="1">
        <w:r w:rsidR="00EB3398">
          <w:rPr>
            <w:rStyle w:val="Hyperlink"/>
          </w:rPr>
          <w:t>View CCW’s Medicare Claims Record Layout and Codebook</w:t>
        </w:r>
      </w:hyperlink>
      <w:r w:rsidR="00EB3398" w:rsidRPr="004C734C">
        <w:rPr>
          <w:rStyle w:val="Hyperlink"/>
          <w:noProof/>
        </w:rPr>
        <w:drawing>
          <wp:inline distT="0" distB="0" distL="0" distR="0" wp14:anchorId="77283390" wp14:editId="31E56BE6">
            <wp:extent cx="95250" cy="95250"/>
            <wp:effectExtent l="0" t="0" r="0" b="0"/>
            <wp:docPr id="1827373465" name="Picture 1827373465"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83D8619" w14:textId="77777777" w:rsidR="009A2B47" w:rsidRDefault="009A2B47" w:rsidP="009A2B47">
      <w:pPr>
        <w:pStyle w:val="Heading3"/>
      </w:pPr>
      <w:bookmarkStart w:id="120" w:name="_Toc76654397"/>
      <w:bookmarkStart w:id="121" w:name="_Toc68873261"/>
      <w:bookmarkStart w:id="122" w:name="_Toc69820891"/>
      <w:r>
        <w:t>Medicare Assessment Data</w:t>
      </w:r>
      <w:bookmarkEnd w:id="120"/>
    </w:p>
    <w:p w14:paraId="40F53FAE" w14:textId="5679CA69" w:rsidR="001938B5" w:rsidRDefault="009A2B47" w:rsidP="009A2B47">
      <w:pPr>
        <w:pStyle w:val="BodyTextLM"/>
      </w:pPr>
      <w:r>
        <w:t xml:space="preserve">Two sources of assessment data are provided in the most recent SEER-CAHPS linkage: the Minimum Dataset (MDS), </w:t>
      </w:r>
      <w:r w:rsidRPr="007B60C0">
        <w:t xml:space="preserve">a comprehensive, standardized assessment of </w:t>
      </w:r>
      <w:r>
        <w:t>nursing home</w:t>
      </w:r>
      <w:r w:rsidRPr="007B60C0">
        <w:t xml:space="preserve"> residents</w:t>
      </w:r>
      <w:r>
        <w:t>’</w:t>
      </w:r>
      <w:r w:rsidRPr="007B60C0">
        <w:t xml:space="preserve"> functional capabilities and health needs</w:t>
      </w:r>
      <w:r>
        <w:t>; and the</w:t>
      </w:r>
      <w:r w:rsidRPr="00FF5776">
        <w:t xml:space="preserve"> Home Health Outcome and Assessment Information Set</w:t>
      </w:r>
      <w:r>
        <w:t xml:space="preserve"> (OASIS), which has </w:t>
      </w:r>
      <w:r w:rsidRPr="006C641C">
        <w:t xml:space="preserve">information about patients’ </w:t>
      </w:r>
      <w:r w:rsidR="003E2F8F" w:rsidRPr="003E2F8F">
        <w:t>sociodemographic characteristics</w:t>
      </w:r>
      <w:r w:rsidR="003E2F8F">
        <w:t>;</w:t>
      </w:r>
      <w:r w:rsidR="003E2F8F" w:rsidRPr="003E2F8F">
        <w:t xml:space="preserve"> health services utilization</w:t>
      </w:r>
      <w:r w:rsidR="003E2F8F">
        <w:t>;</w:t>
      </w:r>
      <w:r w:rsidR="003E2F8F" w:rsidRPr="003E2F8F">
        <w:t xml:space="preserve"> physical and mental health</w:t>
      </w:r>
      <w:r w:rsidR="003E2F8F">
        <w:t>;</w:t>
      </w:r>
      <w:r w:rsidR="003E2F8F" w:rsidRPr="003E2F8F">
        <w:t xml:space="preserve"> </w:t>
      </w:r>
      <w:r w:rsidR="003E2F8F">
        <w:t>p</w:t>
      </w:r>
      <w:r w:rsidR="003E2F8F" w:rsidRPr="003E2F8F">
        <w:t>hysical and cognitive function</w:t>
      </w:r>
      <w:r w:rsidR="003E2F8F">
        <w:t>;</w:t>
      </w:r>
      <w:r w:rsidR="003E2F8F" w:rsidRPr="003E2F8F">
        <w:t xml:space="preserve"> </w:t>
      </w:r>
      <w:r w:rsidRPr="006C641C">
        <w:t>comorbidities</w:t>
      </w:r>
      <w:r>
        <w:t>;</w:t>
      </w:r>
      <w:r w:rsidRPr="006C641C">
        <w:t xml:space="preserve"> physical, psychological</w:t>
      </w:r>
      <w:r>
        <w:t>,</w:t>
      </w:r>
      <w:r w:rsidRPr="006C641C">
        <w:t xml:space="preserve"> and psychosocial functioning</w:t>
      </w:r>
      <w:r>
        <w:t>; and</w:t>
      </w:r>
      <w:r w:rsidRPr="006C641C">
        <w:t xml:space="preserve"> living arrangement</w:t>
      </w:r>
      <w:r>
        <w:t xml:space="preserve">s.  </w:t>
      </w:r>
    </w:p>
    <w:p w14:paraId="4B4E4592" w14:textId="1DC70B7B" w:rsidR="009A2B47" w:rsidRDefault="001938B5" w:rsidP="009A2B47">
      <w:pPr>
        <w:pStyle w:val="BodyTextLM"/>
      </w:pPr>
      <w:r>
        <w:t>Individuals</w:t>
      </w:r>
      <w:r w:rsidRPr="001938B5">
        <w:t xml:space="preserve"> in the SEER-</w:t>
      </w:r>
      <w:r>
        <w:t>CAHPS</w:t>
      </w:r>
      <w:r w:rsidRPr="001938B5">
        <w:t xml:space="preserve"> data diagnosed</w:t>
      </w:r>
      <w:r>
        <w:t xml:space="preserve"> with cancer</w:t>
      </w:r>
      <w:r w:rsidRPr="001938B5">
        <w:t xml:space="preserve"> in 1999 and later have been linked with </w:t>
      </w:r>
      <w:r w:rsidR="00FF4441">
        <w:t xml:space="preserve">MDS and </w:t>
      </w:r>
      <w:r w:rsidRPr="001938B5">
        <w:t xml:space="preserve">OASIS data from 1999 and later. </w:t>
      </w:r>
      <w:r>
        <w:t>Both</w:t>
      </w:r>
      <w:r w:rsidRPr="001938B5">
        <w:t xml:space="preserve"> </w:t>
      </w:r>
      <w:r>
        <w:t>FFS and MA enrollees</w:t>
      </w:r>
      <w:r w:rsidRPr="001938B5">
        <w:t xml:space="preserve"> are included. </w:t>
      </w:r>
      <w:r w:rsidR="00FF4441">
        <w:t xml:space="preserve">MDS and </w:t>
      </w:r>
      <w:r w:rsidRPr="001938B5">
        <w:t xml:space="preserve">OASIS data </w:t>
      </w:r>
      <w:r w:rsidR="00FF4441">
        <w:t>are</w:t>
      </w:r>
      <w:r w:rsidRPr="001938B5">
        <w:t xml:space="preserve"> also available from 1999 and later for persons included in the </w:t>
      </w:r>
      <w:r w:rsidR="004C4A10">
        <w:t xml:space="preserve">non-cancer </w:t>
      </w:r>
      <w:r w:rsidRPr="001938B5">
        <w:t>sample.</w:t>
      </w:r>
      <w:r w:rsidR="009A2B47">
        <w:t xml:space="preserve">      </w:t>
      </w:r>
    </w:p>
    <w:p w14:paraId="6F72711F" w14:textId="2C9A83CD" w:rsidR="00321661" w:rsidRPr="008A634A" w:rsidRDefault="00595150" w:rsidP="00595150">
      <w:pPr>
        <w:pStyle w:val="BodyTextLM"/>
        <w:ind w:left="1080"/>
      </w:pPr>
      <w:r>
        <w:rPr>
          <w:noProof/>
        </w:rPr>
        <w:drawing>
          <wp:anchor distT="0" distB="0" distL="114300" distR="114300" simplePos="0" relativeHeight="251658291" behindDoc="0" locked="0" layoutInCell="1" allowOverlap="1" wp14:anchorId="3EBF1EE6" wp14:editId="49692049">
            <wp:simplePos x="0" y="0"/>
            <wp:positionH relativeFrom="column">
              <wp:posOffset>0</wp:posOffset>
            </wp:positionH>
            <wp:positionV relativeFrom="paragraph">
              <wp:posOffset>196215</wp:posOffset>
            </wp:positionV>
            <wp:extent cx="457200" cy="457200"/>
            <wp:effectExtent l="0" t="0" r="0" b="0"/>
            <wp:wrapSquare wrapText="bothSides"/>
            <wp:docPr id="765650193" name="Graphic 765650193"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8A634A" w:rsidRPr="008A634A">
        <w:t xml:space="preserve">View </w:t>
      </w:r>
      <w:hyperlink r:id="rId100" w:history="1">
        <w:proofErr w:type="spellStart"/>
        <w:r w:rsidR="008A634A" w:rsidRPr="008A634A">
          <w:rPr>
            <w:rStyle w:val="Hyperlink"/>
          </w:rPr>
          <w:t>ResDAC’s</w:t>
        </w:r>
        <w:proofErr w:type="spellEnd"/>
        <w:r w:rsidR="008A634A" w:rsidRPr="008A634A">
          <w:rPr>
            <w:rStyle w:val="Hyperlink"/>
          </w:rPr>
          <w:t xml:space="preserve"> Long Term Care Minimum Data Set (MDS) 3.0 File Overview</w:t>
        </w:r>
      </w:hyperlink>
      <w:r w:rsidR="008A634A" w:rsidRPr="008A634A">
        <w:rPr>
          <w:noProof/>
        </w:rPr>
        <w:drawing>
          <wp:inline distT="0" distB="0" distL="0" distR="0" wp14:anchorId="5F1B4F67" wp14:editId="61086E8E">
            <wp:extent cx="93980" cy="93980"/>
            <wp:effectExtent l="0" t="0" r="1270" b="1270"/>
            <wp:docPr id="765650185" name="Picture 765650185"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p>
    <w:p w14:paraId="7AF0A10B" w14:textId="77777777" w:rsidR="00A94DB7" w:rsidRDefault="00A94DB7" w:rsidP="00A94DB7">
      <w:pPr>
        <w:pStyle w:val="BodyTextLM"/>
        <w:ind w:left="1080"/>
      </w:pPr>
      <w:r w:rsidRPr="008A634A">
        <w:t xml:space="preserve">View </w:t>
      </w:r>
      <w:hyperlink r:id="rId101" w:history="1">
        <w:r w:rsidRPr="008A634A">
          <w:rPr>
            <w:rStyle w:val="Hyperlink"/>
          </w:rPr>
          <w:t>CCW’s Assessment: MDS Record Layouts and Codebooks</w:t>
        </w:r>
      </w:hyperlink>
      <w:r w:rsidRPr="008A634A">
        <w:rPr>
          <w:noProof/>
        </w:rPr>
        <w:drawing>
          <wp:inline distT="0" distB="0" distL="0" distR="0" wp14:anchorId="7C5F1183" wp14:editId="662FCBCB">
            <wp:extent cx="93980" cy="93980"/>
            <wp:effectExtent l="0" t="0" r="1270" b="1270"/>
            <wp:docPr id="765650183" name="Picture 765650183"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p>
    <w:p w14:paraId="548E1C06" w14:textId="77777777" w:rsidR="00321661" w:rsidRDefault="00321661" w:rsidP="00595150">
      <w:pPr>
        <w:pStyle w:val="BodyTextLM"/>
        <w:ind w:left="1080"/>
      </w:pPr>
      <w:r w:rsidRPr="00321661">
        <w:t xml:space="preserve">View </w:t>
      </w:r>
      <w:proofErr w:type="spellStart"/>
      <w:r w:rsidRPr="00321661">
        <w:t>ResDAC’s</w:t>
      </w:r>
      <w:proofErr w:type="spellEnd"/>
      <w:r w:rsidRPr="00321661">
        <w:t xml:space="preserve"> </w:t>
      </w:r>
      <w:hyperlink r:id="rId102" w:history="1">
        <w:r w:rsidRPr="00321661">
          <w:rPr>
            <w:rStyle w:val="Hyperlink"/>
          </w:rPr>
          <w:t>Home Health Outcome and Assessment Information Set (OASIS) File Overview</w:t>
        </w:r>
      </w:hyperlink>
      <w:r w:rsidRPr="00321661">
        <w:rPr>
          <w:noProof/>
        </w:rPr>
        <w:drawing>
          <wp:inline distT="0" distB="0" distL="0" distR="0" wp14:anchorId="2C1FCF11" wp14:editId="1B8615DB">
            <wp:extent cx="95250" cy="95250"/>
            <wp:effectExtent l="0" t="0" r="0" b="0"/>
            <wp:docPr id="765650187" name="Picture 765650187"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DB31E68" w14:textId="1272B653" w:rsidR="00AC1E1D" w:rsidRDefault="00AC1E1D" w:rsidP="001C53C8">
      <w:pPr>
        <w:pStyle w:val="Heading3"/>
      </w:pPr>
      <w:bookmarkStart w:id="123" w:name="_Toc76654398"/>
      <w:r>
        <w:t xml:space="preserve">Information about </w:t>
      </w:r>
      <w:r w:rsidR="00086586">
        <w:t>Physicians</w:t>
      </w:r>
      <w:r>
        <w:t>, Hospitals</w:t>
      </w:r>
      <w:r w:rsidR="00837D9B">
        <w:t>,</w:t>
      </w:r>
      <w:r w:rsidR="45DBCDD3">
        <w:t xml:space="preserve"> </w:t>
      </w:r>
      <w:r w:rsidR="00837D9B">
        <w:t>and Plans</w:t>
      </w:r>
      <w:bookmarkEnd w:id="123"/>
      <w:r w:rsidR="00837D9B">
        <w:t xml:space="preserve"> </w:t>
      </w:r>
      <w:bookmarkEnd w:id="121"/>
      <w:bookmarkEnd w:id="122"/>
    </w:p>
    <w:p w14:paraId="3633ADC7" w14:textId="2D5B9331" w:rsidR="00DD5DB6" w:rsidRDefault="001A35BD" w:rsidP="00AF5988">
      <w:pPr>
        <w:pStyle w:val="BodyTextLM"/>
        <w:rPr>
          <w:rStyle w:val="Hyperlink"/>
        </w:rPr>
      </w:pPr>
      <w:r>
        <w:t xml:space="preserve">A great deal of information is available </w:t>
      </w:r>
      <w:r w:rsidR="006F40D6">
        <w:t xml:space="preserve">on physicians and </w:t>
      </w:r>
      <w:r w:rsidR="00DD5DB6">
        <w:t>hospitals</w:t>
      </w:r>
      <w:r w:rsidR="006F40D6">
        <w:t xml:space="preserve"> caring for Medicare beneficiaries, including </w:t>
      </w:r>
      <w:r w:rsidR="006F40D6" w:rsidRPr="00414F2D">
        <w:t xml:space="preserve">the </w:t>
      </w:r>
      <w:r w:rsidR="006F40D6">
        <w:t xml:space="preserve">mergers &amp; acquisitions file </w:t>
      </w:r>
      <w:r w:rsidR="002A6551">
        <w:t xml:space="preserve">to track unique providers over time, and the hospital file to identify </w:t>
      </w:r>
      <w:r w:rsidR="00B96C05">
        <w:t>characteristics of hospitals (e.g., teaching status, size, Center of Excellence, etc.)</w:t>
      </w:r>
      <w:r w:rsidR="006F40D6">
        <w:t xml:space="preserve">. </w:t>
      </w:r>
      <w:r w:rsidR="00DB54F7" w:rsidRPr="00DB54F7">
        <w:t>All physician identifiers on the SEER-Medicare data are encrypted in order to protect the privacy of the physicians</w:t>
      </w:r>
      <w:r w:rsidR="00DB54F7">
        <w:t xml:space="preserve">. </w:t>
      </w:r>
      <w:r w:rsidR="006F40D6">
        <w:t>Full details are available on the SEER-Medicare site</w:t>
      </w:r>
      <w:r w:rsidR="00DD5DB6">
        <w:t xml:space="preserve">: </w:t>
      </w:r>
      <w:hyperlink r:id="rId103" w:history="1">
        <w:r w:rsidR="00DD5DB6" w:rsidRPr="00E254F9">
          <w:rPr>
            <w:rStyle w:val="Hyperlink"/>
          </w:rPr>
          <w:t>https://healthcaredelivery.cancer.gov/seermedicare/aboutdata/provider.html</w:t>
        </w:r>
      </w:hyperlink>
    </w:p>
    <w:p w14:paraId="069DD85B" w14:textId="4099B4AA" w:rsidR="00837D9B" w:rsidRDefault="00837D9B" w:rsidP="00AF5988">
      <w:pPr>
        <w:pStyle w:val="BodyTextLM"/>
      </w:pPr>
      <w:r>
        <w:t>Information about health plans is available in the SEER-CAHPS data; however, it is not possible to identify the names of plans or companies associated. Instead, plan identifiers are masked, unique strings</w:t>
      </w:r>
      <w:r w:rsidR="00D902D7">
        <w:t xml:space="preserve">. The following variables provide unique plan identifiers: </w:t>
      </w:r>
    </w:p>
    <w:p w14:paraId="7081CAEF" w14:textId="0F6B3DEE" w:rsidR="00837D9B" w:rsidRPr="004A04DE" w:rsidRDefault="00837D9B" w:rsidP="00AF5988">
      <w:pPr>
        <w:pStyle w:val="VarBullet"/>
      </w:pPr>
      <w:r w:rsidRPr="004A04DE">
        <w:t>SAMPLE: Plan ID of Surveyed Plan</w:t>
      </w:r>
      <w:r w:rsidR="00910246">
        <w:t xml:space="preserve"> </w:t>
      </w:r>
      <w:r w:rsidR="00910246" w:rsidRPr="00910246">
        <w:rPr>
          <w:rStyle w:val="CODE-varnameChar"/>
        </w:rPr>
        <w:t>(sa_plan_id)</w:t>
      </w:r>
    </w:p>
    <w:p w14:paraId="3E5335A6" w14:textId="79B58B2D" w:rsidR="00837D9B" w:rsidRPr="004A04DE" w:rsidRDefault="00910246" w:rsidP="00AF5988">
      <w:pPr>
        <w:pStyle w:val="VarBullet"/>
      </w:pPr>
      <w:r>
        <w:t>S</w:t>
      </w:r>
      <w:r w:rsidR="00837D9B" w:rsidRPr="004A04DE">
        <w:t>AMPLE: Health Plan Contract Number</w:t>
      </w:r>
      <w:r>
        <w:t xml:space="preserve"> </w:t>
      </w:r>
      <w:r w:rsidRPr="00910246">
        <w:rPr>
          <w:rStyle w:val="CODE-varnameChar"/>
        </w:rPr>
        <w:t>(sa_contract)</w:t>
      </w:r>
    </w:p>
    <w:p w14:paraId="193E00D7" w14:textId="2BD919E7" w:rsidR="00837D9B" w:rsidRPr="004A04DE" w:rsidRDefault="00837D9B" w:rsidP="00AF5988">
      <w:pPr>
        <w:pStyle w:val="VarBullet"/>
      </w:pPr>
      <w:r w:rsidRPr="004A04DE">
        <w:t>SAMPLE: Part A &amp; B Contract Number</w:t>
      </w:r>
      <w:r w:rsidR="00910246">
        <w:t xml:space="preserve"> </w:t>
      </w:r>
      <w:r w:rsidR="00910246" w:rsidRPr="00910246">
        <w:rPr>
          <w:rStyle w:val="CODE-varnameChar"/>
        </w:rPr>
        <w:t>(sa_contract_AB)</w:t>
      </w:r>
    </w:p>
    <w:p w14:paraId="7AB30248" w14:textId="63BD0FEA" w:rsidR="00837D9B" w:rsidRPr="00910246" w:rsidRDefault="00837D9B" w:rsidP="00AF5988">
      <w:pPr>
        <w:pStyle w:val="VarBullet"/>
        <w:rPr>
          <w:rStyle w:val="CODE-varnameChar"/>
        </w:rPr>
      </w:pPr>
      <w:r w:rsidRPr="004A04DE">
        <w:t>SAMPLE: Part D Contract Number</w:t>
      </w:r>
      <w:r w:rsidR="00910246">
        <w:t xml:space="preserve"> </w:t>
      </w:r>
      <w:r w:rsidR="00910246" w:rsidRPr="00910246">
        <w:rPr>
          <w:rStyle w:val="CODE-varnameChar"/>
        </w:rPr>
        <w:t>(sa_contract_D)</w:t>
      </w:r>
    </w:p>
    <w:p w14:paraId="02D23B4B" w14:textId="3056447F" w:rsidR="00552EE5" w:rsidRDefault="004C7EAE" w:rsidP="001C53C8">
      <w:pPr>
        <w:pStyle w:val="Heading3"/>
      </w:pPr>
      <w:bookmarkStart w:id="124" w:name="_Toc76654399"/>
      <w:bookmarkStart w:id="125" w:name="_Toc68873262"/>
      <w:bookmarkStart w:id="126" w:name="_Toc69820892"/>
      <w:r>
        <w:lastRenderedPageBreak/>
        <w:t>Area-level Characteristics</w:t>
      </w:r>
      <w:r w:rsidR="00552EE5">
        <w:t xml:space="preserve">: Geographic </w:t>
      </w:r>
      <w:r w:rsidR="00DD67CA">
        <w:t>Data</w:t>
      </w:r>
      <w:bookmarkEnd w:id="124"/>
      <w:r w:rsidR="6EBFD914">
        <w:t xml:space="preserve">        </w:t>
      </w:r>
      <w:bookmarkEnd w:id="125"/>
      <w:bookmarkEnd w:id="126"/>
    </w:p>
    <w:p w14:paraId="3B6F482D" w14:textId="359864B0" w:rsidR="00DD5DB6" w:rsidRDefault="00603607" w:rsidP="00AF5988">
      <w:pPr>
        <w:pStyle w:val="BodyTextLM"/>
      </w:pPr>
      <w:r>
        <w:t>S</w:t>
      </w:r>
      <w:r w:rsidRPr="009C6D64">
        <w:t xml:space="preserve">eparate files </w:t>
      </w:r>
      <w:r>
        <w:t xml:space="preserve">are available </w:t>
      </w:r>
      <w:r w:rsidRPr="009C6D64">
        <w:t>that contain geographically-based (ZIP code and census tract level) socioeconomic information from the 1990 and 2000 Censuses and the 2008–2012 American Community Survey.</w:t>
      </w:r>
      <w:r>
        <w:t xml:space="preserve"> These measures can be linked to </w:t>
      </w:r>
      <w:r w:rsidR="006D7F67">
        <w:t xml:space="preserve">individuals. </w:t>
      </w:r>
      <w:r w:rsidR="001779CA">
        <w:t xml:space="preserve">Additional information is provided at: </w:t>
      </w:r>
      <w:hyperlink r:id="rId104" w:history="1">
        <w:r w:rsidR="00DD5DB6" w:rsidRPr="00726F37">
          <w:rPr>
            <w:rStyle w:val="Hyperlink"/>
          </w:rPr>
          <w:t>https://healthcaredelivery.cancer.gov/seermedicare/aboutdata/geographic.html</w:t>
        </w:r>
      </w:hyperlink>
      <w:r w:rsidR="00DD5DB6">
        <w:t xml:space="preserve"> </w:t>
      </w:r>
    </w:p>
    <w:p w14:paraId="01AC069C" w14:textId="71B860C0" w:rsidR="005B6ADF" w:rsidRPr="00212796" w:rsidRDefault="00595150" w:rsidP="00595150">
      <w:pPr>
        <w:pStyle w:val="BodyTextLM"/>
        <w:ind w:left="1080"/>
      </w:pPr>
      <w:r>
        <w:rPr>
          <w:noProof/>
        </w:rPr>
        <w:drawing>
          <wp:anchor distT="0" distB="0" distL="114300" distR="114300" simplePos="0" relativeHeight="251658292" behindDoc="0" locked="0" layoutInCell="1" allowOverlap="1" wp14:anchorId="49649086" wp14:editId="00F4BAC2">
            <wp:simplePos x="0" y="0"/>
            <wp:positionH relativeFrom="column">
              <wp:posOffset>0</wp:posOffset>
            </wp:positionH>
            <wp:positionV relativeFrom="paragraph">
              <wp:posOffset>12065</wp:posOffset>
            </wp:positionV>
            <wp:extent cx="457200" cy="457200"/>
            <wp:effectExtent l="0" t="0" r="0" b="0"/>
            <wp:wrapSquare wrapText="bothSides"/>
            <wp:docPr id="765650194" name="Graphic 765650194"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hyperlink r:id="rId105" w:history="1">
        <w:r w:rsidR="005B6ADF" w:rsidRPr="00212796">
          <w:rPr>
            <w:rStyle w:val="Hyperlink"/>
          </w:rPr>
          <w:t>ZIP Code Census File Documentation</w:t>
        </w:r>
      </w:hyperlink>
      <w:r w:rsidR="005B6ADF" w:rsidRPr="00212796">
        <w:t> (PDF, 51 KB) </w:t>
      </w:r>
    </w:p>
    <w:p w14:paraId="6EF56C5B" w14:textId="18F1E8DA" w:rsidR="00926DFB" w:rsidRPr="00212796" w:rsidRDefault="00351A77" w:rsidP="00A94DB7">
      <w:pPr>
        <w:pStyle w:val="BodyTextLM"/>
        <w:ind w:left="1080"/>
      </w:pPr>
      <w:hyperlink r:id="rId106" w:history="1">
        <w:r w:rsidR="005B6ADF" w:rsidRPr="00212796">
          <w:rPr>
            <w:rStyle w:val="Hyperlink"/>
          </w:rPr>
          <w:t>Census Tract File Documentation</w:t>
        </w:r>
      </w:hyperlink>
      <w:r w:rsidR="005B6ADF" w:rsidRPr="00212796">
        <w:t> (PDF, 52 KB)</w:t>
      </w:r>
    </w:p>
    <w:p w14:paraId="464509A6" w14:textId="443040BC" w:rsidR="00A642AD" w:rsidRDefault="00A642AD" w:rsidP="001C53C8">
      <w:pPr>
        <w:pStyle w:val="Heading1"/>
      </w:pPr>
      <w:bookmarkStart w:id="127" w:name="_Toc76654400"/>
      <w:bookmarkStart w:id="128" w:name="_Toc68873263"/>
      <w:bookmarkStart w:id="129" w:name="_Toc69820893"/>
      <w:r>
        <w:t xml:space="preserve">How to Use </w:t>
      </w:r>
      <w:r w:rsidR="007469BC">
        <w:t>SEER-CAHPS</w:t>
      </w:r>
      <w:r>
        <w:t xml:space="preserve"> Data</w:t>
      </w:r>
      <w:bookmarkEnd w:id="127"/>
      <w:r w:rsidR="00DA24BC">
        <w:t xml:space="preserve"> </w:t>
      </w:r>
      <w:bookmarkEnd w:id="128"/>
      <w:bookmarkEnd w:id="129"/>
    </w:p>
    <w:p w14:paraId="6A0A76FB" w14:textId="2306DC31" w:rsidR="00DA24BC" w:rsidRPr="00DA24BC" w:rsidRDefault="00D8711D" w:rsidP="00AF5988">
      <w:pPr>
        <w:pStyle w:val="BodyTextLM"/>
      </w:pPr>
      <w:r>
        <w:t>T</w:t>
      </w:r>
      <w:r w:rsidR="00DA24BC">
        <w:t>his section</w:t>
      </w:r>
      <w:r>
        <w:t xml:space="preserve"> </w:t>
      </w:r>
      <w:r w:rsidR="004868EF">
        <w:t>provides a high-level overview o</w:t>
      </w:r>
      <w:r w:rsidR="005236D2">
        <w:t>f</w:t>
      </w:r>
      <w:r w:rsidR="003D634B">
        <w:t xml:space="preserve"> </w:t>
      </w:r>
      <w:r w:rsidR="004868EF">
        <w:t>how to use SEER-CAHPS data</w:t>
      </w:r>
      <w:r w:rsidR="00DA24BC">
        <w:t>.</w:t>
      </w:r>
      <w:r w:rsidR="009F0C96">
        <w:t xml:space="preserve"> </w:t>
      </w:r>
    </w:p>
    <w:p w14:paraId="1523F14F" w14:textId="7B56F863" w:rsidR="00246448" w:rsidRDefault="00A642AD" w:rsidP="001C53C8">
      <w:pPr>
        <w:pStyle w:val="Heading2"/>
      </w:pPr>
      <w:bookmarkStart w:id="130" w:name="_Toc76654401"/>
      <w:bookmarkStart w:id="131" w:name="_Toc68873264"/>
      <w:bookmarkStart w:id="132" w:name="_Toc69820894"/>
      <w:r>
        <w:t xml:space="preserve">Setting </w:t>
      </w:r>
      <w:r w:rsidR="00DD6F50">
        <w:t>Up</w:t>
      </w:r>
      <w:r w:rsidR="3F6038CA">
        <w:t xml:space="preserve"> the</w:t>
      </w:r>
      <w:r w:rsidR="00DD6F50">
        <w:t xml:space="preserve"> </w:t>
      </w:r>
      <w:r w:rsidR="7CBE85A6">
        <w:t>Data</w:t>
      </w:r>
      <w:r w:rsidR="00DD6F50">
        <w:t xml:space="preserve"> </w:t>
      </w:r>
      <w:r w:rsidR="004A763E">
        <w:t>for Analysis</w:t>
      </w:r>
      <w:bookmarkEnd w:id="130"/>
      <w:r w:rsidR="0F66F0EC">
        <w:t xml:space="preserve">   </w:t>
      </w:r>
      <w:bookmarkEnd w:id="131"/>
      <w:bookmarkEnd w:id="132"/>
    </w:p>
    <w:p w14:paraId="34DB339B" w14:textId="70BCCE56" w:rsidR="00634D2E" w:rsidRDefault="005236D2" w:rsidP="00AF5988">
      <w:pPr>
        <w:pStyle w:val="BodyTextLM"/>
      </w:pPr>
      <w:r>
        <w:t xml:space="preserve">SAS </w:t>
      </w:r>
      <w:r w:rsidRPr="005E15F1">
        <w:t xml:space="preserve">input </w:t>
      </w:r>
      <w:r>
        <w:t xml:space="preserve">and format </w:t>
      </w:r>
      <w:r w:rsidRPr="005E15F1">
        <w:t>statements</w:t>
      </w:r>
      <w:r>
        <w:t xml:space="preserve"> are available here:</w:t>
      </w:r>
      <w:r w:rsidRPr="005E15F1">
        <w:t xml:space="preserve"> </w:t>
      </w:r>
      <w:hyperlink r:id="rId107" w:history="1">
        <w:r w:rsidRPr="009277B7">
          <w:rPr>
            <w:rStyle w:val="Hyperlink"/>
          </w:rPr>
          <w:t>https://healthcaredelivery.cancer.gov/seer-cahps/support/</w:t>
        </w:r>
      </w:hyperlink>
      <w:r>
        <w:t xml:space="preserve">. </w:t>
      </w:r>
    </w:p>
    <w:p w14:paraId="5F2BC6A4" w14:textId="67188269" w:rsidR="0048188A" w:rsidRDefault="00206E90" w:rsidP="00AF5988">
      <w:pPr>
        <w:pStyle w:val="BodyTextLM"/>
      </w:pPr>
      <w:r>
        <w:t>P</w:t>
      </w:r>
      <w:r w:rsidR="00774CBE">
        <w:t xml:space="preserve">lease refer to </w:t>
      </w:r>
      <w:r w:rsidR="00774CBE" w:rsidRPr="00A94DB7">
        <w:rPr>
          <w:b/>
          <w:bCs/>
        </w:rPr>
        <w:t xml:space="preserve">Section </w:t>
      </w:r>
      <w:r w:rsidR="00774CBE" w:rsidRPr="00A94DB7">
        <w:rPr>
          <w:b/>
          <w:bCs/>
        </w:rPr>
        <w:fldChar w:fldCharType="begin"/>
      </w:r>
      <w:r w:rsidR="00774CBE" w:rsidRPr="00A94DB7">
        <w:rPr>
          <w:b/>
          <w:bCs/>
        </w:rPr>
        <w:instrText xml:space="preserve"> REF _Ref68876967 \r \h  \* MERGEFORMAT </w:instrText>
      </w:r>
      <w:r w:rsidR="00774CBE" w:rsidRPr="00A94DB7">
        <w:rPr>
          <w:b/>
          <w:bCs/>
        </w:rPr>
      </w:r>
      <w:r w:rsidR="00774CBE" w:rsidRPr="00A94DB7">
        <w:rPr>
          <w:b/>
          <w:bCs/>
        </w:rPr>
        <w:fldChar w:fldCharType="separate"/>
      </w:r>
      <w:r w:rsidR="00774CBE" w:rsidRPr="00A94DB7">
        <w:rPr>
          <w:b/>
          <w:bCs/>
        </w:rPr>
        <w:t>6.6</w:t>
      </w:r>
      <w:r w:rsidR="00774CBE" w:rsidRPr="00A94DB7">
        <w:rPr>
          <w:b/>
          <w:bCs/>
        </w:rPr>
        <w:fldChar w:fldCharType="end"/>
      </w:r>
      <w:r w:rsidR="00774CBE" w:rsidRPr="00A94DB7">
        <w:rPr>
          <w:b/>
          <w:bCs/>
        </w:rPr>
        <w:t xml:space="preserve">, </w:t>
      </w:r>
      <w:r w:rsidR="00774CBE" w:rsidRPr="00A94DB7">
        <w:rPr>
          <w:b/>
          <w:bCs/>
        </w:rPr>
        <w:fldChar w:fldCharType="begin"/>
      </w:r>
      <w:r w:rsidR="00774CBE" w:rsidRPr="00A94DB7">
        <w:rPr>
          <w:b/>
          <w:bCs/>
        </w:rPr>
        <w:instrText xml:space="preserve"> REF _Ref68876977 \h  \* MERGEFORMAT </w:instrText>
      </w:r>
      <w:r w:rsidR="00774CBE" w:rsidRPr="00A94DB7">
        <w:rPr>
          <w:b/>
          <w:bCs/>
        </w:rPr>
      </w:r>
      <w:r w:rsidR="00774CBE" w:rsidRPr="00A94DB7">
        <w:rPr>
          <w:b/>
          <w:bCs/>
        </w:rPr>
        <w:fldChar w:fldCharType="separate"/>
      </w:r>
      <w:r w:rsidR="00774CBE" w:rsidRPr="00A94DB7">
        <w:rPr>
          <w:b/>
          <w:bCs/>
        </w:rPr>
        <w:t>Survey Analysis: Weights, Strata, and Methods</w:t>
      </w:r>
      <w:r w:rsidR="00774CBE" w:rsidRPr="00A94DB7">
        <w:rPr>
          <w:b/>
          <w:bCs/>
        </w:rPr>
        <w:fldChar w:fldCharType="end"/>
      </w:r>
      <w:r w:rsidR="00774CBE">
        <w:t xml:space="preserve"> </w:t>
      </w:r>
      <w:r w:rsidR="00774CBE" w:rsidRPr="00774CBE">
        <w:t xml:space="preserve">for how to </w:t>
      </w:r>
      <w:r w:rsidR="00596FA9">
        <w:t xml:space="preserve">set up </w:t>
      </w:r>
      <w:r w:rsidR="00D66271">
        <w:t>y</w:t>
      </w:r>
      <w:r w:rsidR="00774CBE" w:rsidRPr="00774CBE">
        <w:t>our data as survey dat</w:t>
      </w:r>
      <w:r w:rsidR="001779CA">
        <w:t>a and</w:t>
      </w:r>
      <w:r w:rsidR="00D66271">
        <w:t xml:space="preserve"> specify the appropriate </w:t>
      </w:r>
      <w:r>
        <w:t>weights and strata</w:t>
      </w:r>
      <w:r w:rsidR="00774CBE" w:rsidRPr="00774CBE">
        <w:t>.</w:t>
      </w:r>
      <w:r w:rsidR="002D3C22">
        <w:t xml:space="preserve"> </w:t>
      </w:r>
    </w:p>
    <w:p w14:paraId="59D20EA0" w14:textId="3E83C40F" w:rsidR="00955618" w:rsidRDefault="0048188A" w:rsidP="00AF5988">
      <w:pPr>
        <w:pStyle w:val="BodyTextLM"/>
      </w:pPr>
      <w:r>
        <w:t xml:space="preserve">As discussed in </w:t>
      </w:r>
      <w:r w:rsidRPr="00A94DB7">
        <w:rPr>
          <w:b/>
          <w:bCs/>
        </w:rPr>
        <w:t xml:space="preserve">Section </w:t>
      </w:r>
      <w:r w:rsidRPr="00A94DB7">
        <w:rPr>
          <w:b/>
          <w:bCs/>
        </w:rPr>
        <w:fldChar w:fldCharType="begin"/>
      </w:r>
      <w:r w:rsidRPr="00A94DB7">
        <w:rPr>
          <w:b/>
          <w:bCs/>
        </w:rPr>
        <w:instrText xml:space="preserve"> REF _Ref68877513 \r \h </w:instrText>
      </w:r>
      <w:r w:rsidR="001779CA" w:rsidRPr="00A94DB7">
        <w:rPr>
          <w:b/>
          <w:bCs/>
        </w:rPr>
        <w:instrText xml:space="preserve"> \* MERGEFORMAT </w:instrText>
      </w:r>
      <w:r w:rsidRPr="00A94DB7">
        <w:rPr>
          <w:b/>
          <w:bCs/>
        </w:rPr>
      </w:r>
      <w:r w:rsidRPr="00A94DB7">
        <w:rPr>
          <w:b/>
          <w:bCs/>
        </w:rPr>
        <w:fldChar w:fldCharType="separate"/>
      </w:r>
      <w:r w:rsidRPr="00A94DB7">
        <w:rPr>
          <w:b/>
          <w:bCs/>
        </w:rPr>
        <w:t>4.2</w:t>
      </w:r>
      <w:r w:rsidRPr="00A94DB7">
        <w:rPr>
          <w:b/>
          <w:bCs/>
        </w:rPr>
        <w:fldChar w:fldCharType="end"/>
      </w:r>
      <w:r w:rsidRPr="00A94DB7">
        <w:rPr>
          <w:b/>
          <w:bCs/>
        </w:rPr>
        <w:t xml:space="preserve">, </w:t>
      </w:r>
      <w:r w:rsidRPr="00A94DB7">
        <w:rPr>
          <w:b/>
          <w:bCs/>
        </w:rPr>
        <w:fldChar w:fldCharType="begin"/>
      </w:r>
      <w:r w:rsidRPr="00A94DB7">
        <w:rPr>
          <w:b/>
          <w:bCs/>
        </w:rPr>
        <w:instrText xml:space="preserve"> REF _Ref68877500 \h </w:instrText>
      </w:r>
      <w:r w:rsidR="001779CA" w:rsidRPr="00A94DB7">
        <w:rPr>
          <w:b/>
          <w:bCs/>
        </w:rPr>
        <w:instrText xml:space="preserve"> \* MERGEFORMAT </w:instrText>
      </w:r>
      <w:r w:rsidRPr="00A94DB7">
        <w:rPr>
          <w:b/>
          <w:bCs/>
        </w:rPr>
      </w:r>
      <w:r w:rsidRPr="00A94DB7">
        <w:rPr>
          <w:b/>
          <w:bCs/>
        </w:rPr>
        <w:fldChar w:fldCharType="separate"/>
      </w:r>
      <w:proofErr w:type="spellStart"/>
      <w:r w:rsidRPr="00A94DB7">
        <w:rPr>
          <w:b/>
          <w:bCs/>
        </w:rPr>
        <w:t>Bene</w:t>
      </w:r>
      <w:r w:rsidR="00D067CC" w:rsidRPr="00A94DB7">
        <w:rPr>
          <w:b/>
          <w:bCs/>
        </w:rPr>
        <w:t>_</w:t>
      </w:r>
      <w:r w:rsidRPr="00A94DB7">
        <w:rPr>
          <w:b/>
          <w:bCs/>
        </w:rPr>
        <w:t>ID</w:t>
      </w:r>
      <w:proofErr w:type="spellEnd"/>
      <w:r w:rsidRPr="00A94DB7">
        <w:rPr>
          <w:b/>
          <w:bCs/>
        </w:rPr>
        <w:t>: The Unique Identifier</w:t>
      </w:r>
      <w:r w:rsidRPr="00A94DB7">
        <w:rPr>
          <w:b/>
          <w:bCs/>
        </w:rPr>
        <w:fldChar w:fldCharType="end"/>
      </w:r>
      <w:r>
        <w:t xml:space="preserve">, the </w:t>
      </w:r>
      <w:r w:rsidRPr="00D067CC">
        <w:rPr>
          <w:rStyle w:val="CODE-varnameChar"/>
        </w:rPr>
        <w:t>Bene</w:t>
      </w:r>
      <w:r w:rsidR="00D067CC" w:rsidRPr="00D067CC">
        <w:rPr>
          <w:rStyle w:val="CODE-varnameChar"/>
        </w:rPr>
        <w:t>_</w:t>
      </w:r>
      <w:r w:rsidRPr="00D067CC">
        <w:rPr>
          <w:rStyle w:val="CODE-varnameChar"/>
        </w:rPr>
        <w:t>ID</w:t>
      </w:r>
      <w:r>
        <w:t xml:space="preserve"> variable allows analysts to link </w:t>
      </w:r>
      <w:r w:rsidR="003E7413">
        <w:t>unique beneficiaries across all the files pertaining to beneficiaries.</w:t>
      </w:r>
      <w:r>
        <w:t xml:space="preserve"> </w:t>
      </w:r>
      <w:r w:rsidR="003E7413">
        <w:t xml:space="preserve">Merging various </w:t>
      </w:r>
      <w:r w:rsidR="00955618">
        <w:t xml:space="preserve">files </w:t>
      </w:r>
      <w:r w:rsidR="003E7413">
        <w:t xml:space="preserve">1:1 on </w:t>
      </w:r>
      <w:r w:rsidR="00D067CC" w:rsidRPr="00D067CC">
        <w:rPr>
          <w:rStyle w:val="CODE-varnameChar"/>
        </w:rPr>
        <w:t>Bene_ID</w:t>
      </w:r>
      <w:r w:rsidR="00D067CC">
        <w:t xml:space="preserve"> </w:t>
      </w:r>
      <w:r w:rsidR="003E7413">
        <w:t xml:space="preserve">is generally </w:t>
      </w:r>
      <w:r w:rsidR="00910246">
        <w:t>straightforward</w:t>
      </w:r>
      <w:r w:rsidR="003E7413">
        <w:t xml:space="preserve">. </w:t>
      </w:r>
    </w:p>
    <w:p w14:paraId="1651895A" w14:textId="07EAE7FA" w:rsidR="00634D2E" w:rsidRDefault="002D3C22" w:rsidP="00AF5988">
      <w:pPr>
        <w:pStyle w:val="BodyTextLM"/>
      </w:pPr>
      <w:r>
        <w:t xml:space="preserve">Please refer to </w:t>
      </w:r>
      <w:r w:rsidRPr="00C85EE6">
        <w:rPr>
          <w:b/>
          <w:bCs/>
        </w:rPr>
        <w:t>Section</w:t>
      </w:r>
      <w:r w:rsidR="00B357E6" w:rsidRPr="00C85EE6">
        <w:rPr>
          <w:b/>
          <w:bCs/>
        </w:rPr>
        <w:t xml:space="preserve"> </w:t>
      </w:r>
      <w:r w:rsidR="00C85EE6" w:rsidRPr="00C85EE6">
        <w:rPr>
          <w:b/>
          <w:bCs/>
        </w:rPr>
        <w:fldChar w:fldCharType="begin"/>
      </w:r>
      <w:r w:rsidR="00C85EE6" w:rsidRPr="00C85EE6">
        <w:rPr>
          <w:b/>
          <w:bCs/>
        </w:rPr>
        <w:instrText xml:space="preserve"> REF _Ref68877182 \r \h </w:instrText>
      </w:r>
      <w:r w:rsidR="00C85EE6">
        <w:rPr>
          <w:b/>
          <w:bCs/>
        </w:rPr>
        <w:instrText xml:space="preserve"> \* MERGEFORMAT </w:instrText>
      </w:r>
      <w:r w:rsidR="00C85EE6" w:rsidRPr="00C85EE6">
        <w:rPr>
          <w:b/>
          <w:bCs/>
        </w:rPr>
      </w:r>
      <w:r w:rsidR="00C85EE6" w:rsidRPr="00C85EE6">
        <w:rPr>
          <w:b/>
          <w:bCs/>
        </w:rPr>
        <w:fldChar w:fldCharType="separate"/>
      </w:r>
      <w:r w:rsidR="00C85EE6" w:rsidRPr="00C85EE6">
        <w:rPr>
          <w:b/>
          <w:bCs/>
        </w:rPr>
        <w:t>6.8</w:t>
      </w:r>
      <w:r w:rsidR="00C85EE6" w:rsidRPr="00C85EE6">
        <w:rPr>
          <w:b/>
          <w:bCs/>
        </w:rPr>
        <w:fldChar w:fldCharType="end"/>
      </w:r>
      <w:r w:rsidR="00B357E6" w:rsidRPr="00C85EE6">
        <w:rPr>
          <w:b/>
          <w:bCs/>
        </w:rPr>
        <w:t xml:space="preserve">, </w:t>
      </w:r>
      <w:r w:rsidR="00B357E6" w:rsidRPr="00C85EE6">
        <w:rPr>
          <w:b/>
          <w:bCs/>
        </w:rPr>
        <w:fldChar w:fldCharType="begin"/>
      </w:r>
      <w:r w:rsidR="00B357E6" w:rsidRPr="00C85EE6">
        <w:rPr>
          <w:b/>
          <w:bCs/>
        </w:rPr>
        <w:instrText xml:space="preserve"> REF _Ref68877150 \h </w:instrText>
      </w:r>
      <w:r w:rsidR="00C85EE6">
        <w:rPr>
          <w:b/>
          <w:bCs/>
        </w:rPr>
        <w:instrText xml:space="preserve"> \* MERGEFORMAT </w:instrText>
      </w:r>
      <w:r w:rsidR="00B357E6" w:rsidRPr="00C85EE6">
        <w:rPr>
          <w:b/>
          <w:bCs/>
        </w:rPr>
      </w:r>
      <w:r w:rsidR="00B357E6" w:rsidRPr="00C85EE6">
        <w:rPr>
          <w:b/>
          <w:bCs/>
        </w:rPr>
        <w:fldChar w:fldCharType="separate"/>
      </w:r>
      <w:r w:rsidR="00B357E6" w:rsidRPr="00C85EE6">
        <w:rPr>
          <w:b/>
          <w:bCs/>
        </w:rPr>
        <w:t xml:space="preserve">Claims Analysis </w:t>
      </w:r>
      <w:r w:rsidR="00B357E6" w:rsidRPr="00C85EE6">
        <w:rPr>
          <w:b/>
          <w:bCs/>
        </w:rPr>
        <w:fldChar w:fldCharType="end"/>
      </w:r>
      <w:r w:rsidR="00C85EE6">
        <w:t xml:space="preserve">for information specific to analyses of SEER-CAHPS </w:t>
      </w:r>
      <w:r w:rsidR="003E7413">
        <w:t xml:space="preserve">FFS </w:t>
      </w:r>
      <w:r w:rsidR="00C85EE6">
        <w:t>claims data</w:t>
      </w:r>
      <w:r w:rsidR="00634D2E">
        <w:t>, including deduplication and linking of</w:t>
      </w:r>
      <w:r w:rsidR="003E7413">
        <w:t xml:space="preserve"> claims</w:t>
      </w:r>
      <w:r w:rsidR="00634D2E">
        <w:t xml:space="preserve"> files across time</w:t>
      </w:r>
      <w:r w:rsidR="00C85EE6">
        <w:t xml:space="preserve">. </w:t>
      </w:r>
    </w:p>
    <w:p w14:paraId="308B0A99" w14:textId="13DFB336" w:rsidR="00774CBE" w:rsidRDefault="00634D2E" w:rsidP="00AF5988">
      <w:pPr>
        <w:pStyle w:val="BodyTextLM"/>
      </w:pPr>
      <w:r>
        <w:t xml:space="preserve">Please refer to </w:t>
      </w:r>
      <w:r w:rsidRPr="00595150">
        <w:rPr>
          <w:b/>
          <w:bCs/>
        </w:rPr>
        <w:t xml:space="preserve">Section </w:t>
      </w:r>
      <w:r w:rsidR="00C223CE" w:rsidRPr="00595150">
        <w:rPr>
          <w:b/>
          <w:bCs/>
        </w:rPr>
        <w:fldChar w:fldCharType="begin"/>
      </w:r>
      <w:r w:rsidR="00C223CE" w:rsidRPr="00595150">
        <w:rPr>
          <w:b/>
          <w:bCs/>
        </w:rPr>
        <w:instrText xml:space="preserve"> REF _Ref68691609 \r \h </w:instrText>
      </w:r>
      <w:r w:rsidR="0048188A" w:rsidRPr="00595150">
        <w:rPr>
          <w:b/>
          <w:bCs/>
        </w:rPr>
        <w:instrText xml:space="preserve"> \* MERGEFORMAT </w:instrText>
      </w:r>
      <w:r w:rsidR="00C223CE" w:rsidRPr="00595150">
        <w:rPr>
          <w:b/>
          <w:bCs/>
        </w:rPr>
      </w:r>
      <w:r w:rsidR="00C223CE" w:rsidRPr="00595150">
        <w:rPr>
          <w:b/>
          <w:bCs/>
        </w:rPr>
        <w:fldChar w:fldCharType="separate"/>
      </w:r>
      <w:r w:rsidR="00C223CE" w:rsidRPr="00595150">
        <w:rPr>
          <w:b/>
          <w:bCs/>
        </w:rPr>
        <w:t>6.5</w:t>
      </w:r>
      <w:r w:rsidR="00C223CE" w:rsidRPr="00595150">
        <w:rPr>
          <w:b/>
          <w:bCs/>
        </w:rPr>
        <w:fldChar w:fldCharType="end"/>
      </w:r>
      <w:r w:rsidR="00C223CE" w:rsidRPr="00595150">
        <w:rPr>
          <w:b/>
          <w:bCs/>
        </w:rPr>
        <w:t xml:space="preserve">, </w:t>
      </w:r>
      <w:r w:rsidR="00C223CE" w:rsidRPr="00595150">
        <w:rPr>
          <w:b/>
          <w:bCs/>
        </w:rPr>
        <w:fldChar w:fldCharType="begin"/>
      </w:r>
      <w:r w:rsidR="00C223CE" w:rsidRPr="00595150">
        <w:rPr>
          <w:b/>
          <w:bCs/>
        </w:rPr>
        <w:instrText xml:space="preserve"> REF _Ref68691609 \h </w:instrText>
      </w:r>
      <w:r w:rsidR="0048188A" w:rsidRPr="00595150">
        <w:rPr>
          <w:b/>
          <w:bCs/>
        </w:rPr>
        <w:instrText xml:space="preserve"> \* MERGEFORMAT </w:instrText>
      </w:r>
      <w:r w:rsidR="00C223CE" w:rsidRPr="00595150">
        <w:rPr>
          <w:b/>
          <w:bCs/>
        </w:rPr>
      </w:r>
      <w:r w:rsidR="00C223CE" w:rsidRPr="00595150">
        <w:rPr>
          <w:b/>
          <w:bCs/>
        </w:rPr>
        <w:fldChar w:fldCharType="separate"/>
      </w:r>
      <w:r w:rsidR="00C223CE" w:rsidRPr="00595150">
        <w:rPr>
          <w:b/>
          <w:bCs/>
        </w:rPr>
        <w:t>Missing Data</w:t>
      </w:r>
      <w:r w:rsidR="00C223CE" w:rsidRPr="00595150">
        <w:rPr>
          <w:b/>
          <w:bCs/>
        </w:rPr>
        <w:fldChar w:fldCharType="end"/>
      </w:r>
      <w:r w:rsidR="00C223CE">
        <w:t xml:space="preserve"> for </w:t>
      </w:r>
      <w:r w:rsidR="000318D2">
        <w:t>guidance on handling missing data.</w:t>
      </w:r>
    </w:p>
    <w:p w14:paraId="1C016634" w14:textId="77777777" w:rsidR="00A14711" w:rsidRDefault="000318D2" w:rsidP="00AF5988">
      <w:pPr>
        <w:pStyle w:val="BodyTextLM"/>
      </w:pPr>
      <w:r>
        <w:t>The next section</w:t>
      </w:r>
      <w:r w:rsidR="004C150B">
        <w:t>s</w:t>
      </w:r>
      <w:r>
        <w:t xml:space="preserve"> </w:t>
      </w:r>
      <w:r w:rsidR="004C150B">
        <w:t>provide</w:t>
      </w:r>
      <w:r w:rsidR="003D032B">
        <w:t xml:space="preserve"> broad</w:t>
      </w:r>
      <w:r w:rsidR="004C150B">
        <w:t xml:space="preserve"> guidance on using care experience measures in your analysis, </w:t>
      </w:r>
      <w:r w:rsidR="0048188A">
        <w:t>covariate</w:t>
      </w:r>
      <w:r w:rsidR="004C150B">
        <w:t xml:space="preserve"> adjustment, and </w:t>
      </w:r>
      <w:r w:rsidR="0048188A">
        <w:t>statistical modeling.</w:t>
      </w:r>
      <w:r w:rsidR="003D032B">
        <w:t xml:space="preserve"> Additional support is available via the </w:t>
      </w:r>
      <w:r w:rsidR="00A14711">
        <w:t xml:space="preserve">online form: </w:t>
      </w:r>
      <w:hyperlink r:id="rId108" w:history="1">
        <w:r w:rsidR="00A14711" w:rsidRPr="00DC3C4E">
          <w:rPr>
            <w:rStyle w:val="Hyperlink"/>
          </w:rPr>
          <w:t>https://healthcaredelivery.cancer.gov/seer-cahps/contact.html</w:t>
        </w:r>
      </w:hyperlink>
      <w:r w:rsidR="00A14711" w:rsidRPr="005E696E">
        <w:rPr>
          <w:color w:val="548DD4" w:themeColor="text2" w:themeTint="99"/>
        </w:rPr>
        <w:t xml:space="preserve"> </w:t>
      </w:r>
      <w:r w:rsidR="00A14711">
        <w:t xml:space="preserve">or at the following email address: </w:t>
      </w:r>
      <w:hyperlink r:id="rId109" w:history="1">
        <w:r w:rsidR="00A14711" w:rsidRPr="00C77DBB">
          <w:rPr>
            <w:rStyle w:val="Hyperlink"/>
          </w:rPr>
          <w:t>NCISEERCAHPS@mail.nih.gov</w:t>
        </w:r>
      </w:hyperlink>
      <w:r w:rsidR="00A14711">
        <w:t>.</w:t>
      </w:r>
    </w:p>
    <w:p w14:paraId="68F35459" w14:textId="0BFF73EA" w:rsidR="00311F5E" w:rsidRPr="00955618" w:rsidRDefault="00840D29" w:rsidP="001C53C8">
      <w:pPr>
        <w:pStyle w:val="Heading2"/>
      </w:pPr>
      <w:bookmarkStart w:id="133" w:name="_Toc76654402"/>
      <w:bookmarkStart w:id="134" w:name="_Ref68880421"/>
      <w:bookmarkStart w:id="135" w:name="_Ref68880434"/>
      <w:bookmarkStart w:id="136" w:name="_Toc69820895"/>
      <w:r w:rsidRPr="00955618">
        <w:t xml:space="preserve">Using </w:t>
      </w:r>
      <w:r w:rsidR="001500D1" w:rsidRPr="00955618">
        <w:t>Care Experience Measures</w:t>
      </w:r>
      <w:r w:rsidRPr="00955618">
        <w:t xml:space="preserve"> </w:t>
      </w:r>
      <w:r w:rsidR="48F15BD0" w:rsidRPr="00955618">
        <w:t>in</w:t>
      </w:r>
      <w:r w:rsidRPr="00955618">
        <w:t xml:space="preserve"> Your Analysis</w:t>
      </w:r>
      <w:bookmarkEnd w:id="133"/>
      <w:r w:rsidR="0FA6ECA7" w:rsidRPr="00955618">
        <w:t xml:space="preserve">   </w:t>
      </w:r>
      <w:bookmarkEnd w:id="134"/>
      <w:bookmarkEnd w:id="135"/>
      <w:bookmarkEnd w:id="136"/>
    </w:p>
    <w:p w14:paraId="01BB35AA" w14:textId="5B3E2288" w:rsidR="005E5F71" w:rsidRDefault="00A14711" w:rsidP="00AF5988">
      <w:pPr>
        <w:pStyle w:val="BodyTextLM"/>
      </w:pPr>
      <w:r>
        <w:t>Care experience measures are</w:t>
      </w:r>
      <w:r w:rsidR="00735916">
        <w:t xml:space="preserve"> </w:t>
      </w:r>
      <w:r w:rsidR="00524E18">
        <w:t>survey</w:t>
      </w:r>
      <w:r w:rsidR="00735916">
        <w:t xml:space="preserve">-reported measures of </w:t>
      </w:r>
      <w:r w:rsidR="00524E18">
        <w:t>healthcare quality</w:t>
      </w:r>
      <w:r w:rsidR="002C5300">
        <w:t>.</w:t>
      </w:r>
      <w:r w:rsidR="00524E18">
        <w:t xml:space="preserve"> They cover </w:t>
      </w:r>
      <w:r w:rsidR="00276374">
        <w:t xml:space="preserve">important aspects of high-quality care </w:t>
      </w:r>
      <w:r w:rsidR="009D6128">
        <w:t xml:space="preserve">such </w:t>
      </w:r>
      <w:r w:rsidR="00276374">
        <w:t xml:space="preserve">as being able to get care when you need it, in a timely fashion, from a physician who communicates in a way you can understand. </w:t>
      </w:r>
      <w:r w:rsidR="005E2FE9">
        <w:t>They are increasingly used in public reporting efforts and value-based care models.</w:t>
      </w:r>
      <w:r w:rsidR="00526C58">
        <w:t xml:space="preserve"> </w:t>
      </w:r>
      <w:r w:rsidR="00111082">
        <w:t>Care experiences</w:t>
      </w:r>
      <w:r w:rsidR="00526C58">
        <w:t xml:space="preserve"> differ from </w:t>
      </w:r>
      <w:r w:rsidR="00111082">
        <w:t xml:space="preserve">so-called “patient satisfaction” </w:t>
      </w:r>
      <w:r w:rsidR="005E5F71">
        <w:t>measures</w:t>
      </w:r>
      <w:r w:rsidR="00AC3B90">
        <w:t xml:space="preserve">, as shown in </w:t>
      </w:r>
      <w:r w:rsidR="00AC3B90" w:rsidRPr="00876EAB">
        <w:rPr>
          <w:b/>
          <w:bCs/>
        </w:rPr>
        <w:t xml:space="preserve">Table </w:t>
      </w:r>
      <w:r w:rsidR="00EC0C2B">
        <w:rPr>
          <w:b/>
          <w:bCs/>
        </w:rPr>
        <w:t>7</w:t>
      </w:r>
      <w:r w:rsidR="00876EAB">
        <w:rPr>
          <w:b/>
          <w:bCs/>
        </w:rPr>
        <w:t>.</w:t>
      </w:r>
    </w:p>
    <w:p w14:paraId="38A0109E" w14:textId="76287427" w:rsidR="00AC3B90" w:rsidRDefault="00AC3B90" w:rsidP="001C53C8">
      <w:pPr>
        <w:pStyle w:val="Caption"/>
      </w:pPr>
      <w:bookmarkStart w:id="137" w:name="_Toc69820896"/>
      <w:bookmarkStart w:id="138" w:name="_Toc76654403"/>
      <w:r>
        <w:lastRenderedPageBreak/>
        <w:t xml:space="preserve">Table </w:t>
      </w:r>
      <w:r>
        <w:fldChar w:fldCharType="begin"/>
      </w:r>
      <w:r>
        <w:instrText>SEQ Table \* ARABIC</w:instrText>
      </w:r>
      <w:r>
        <w:fldChar w:fldCharType="separate"/>
      </w:r>
      <w:r w:rsidR="00EC0C2B">
        <w:rPr>
          <w:noProof/>
        </w:rPr>
        <w:t>7</w:t>
      </w:r>
      <w:r>
        <w:fldChar w:fldCharType="end"/>
      </w:r>
      <w:r>
        <w:t>. Differences between patient satisfaction and care experiences</w:t>
      </w:r>
      <w:bookmarkEnd w:id="137"/>
      <w:bookmarkEnd w:id="138"/>
    </w:p>
    <w:tbl>
      <w:tblPr>
        <w:tblStyle w:val="ListTable4-Accent1"/>
        <w:tblW w:w="0" w:type="auto"/>
        <w:tblLook w:val="0420" w:firstRow="1" w:lastRow="0" w:firstColumn="0" w:lastColumn="0" w:noHBand="0" w:noVBand="1"/>
      </w:tblPr>
      <w:tblGrid>
        <w:gridCol w:w="5134"/>
        <w:gridCol w:w="4936"/>
      </w:tblGrid>
      <w:tr w:rsidR="007F2077" w:rsidRPr="007F2077" w14:paraId="3AD7E776" w14:textId="77777777" w:rsidTr="007F2077">
        <w:trPr>
          <w:cnfStyle w:val="100000000000" w:firstRow="1" w:lastRow="0" w:firstColumn="0" w:lastColumn="0" w:oddVBand="0" w:evenVBand="0" w:oddHBand="0" w:evenHBand="0" w:firstRowFirstColumn="0" w:firstRowLastColumn="0" w:lastRowFirstColumn="0" w:lastRowLastColumn="0"/>
        </w:trPr>
        <w:tc>
          <w:tcPr>
            <w:tcW w:w="0" w:type="auto"/>
            <w:hideMark/>
          </w:tcPr>
          <w:p w14:paraId="1FC4ECB2" w14:textId="77777777" w:rsidR="007F2077" w:rsidRPr="007F2077" w:rsidRDefault="007F2077" w:rsidP="007F2077">
            <w:pPr>
              <w:pStyle w:val="Tabletext0"/>
              <w:rPr>
                <w:rFonts w:eastAsiaTheme="majorEastAsia"/>
              </w:rPr>
            </w:pPr>
            <w:r w:rsidRPr="007F2077">
              <w:rPr>
                <w:rFonts w:eastAsiaTheme="majorEastAsia"/>
              </w:rPr>
              <w:t>Patient Satisfaction</w:t>
            </w:r>
          </w:p>
        </w:tc>
        <w:tc>
          <w:tcPr>
            <w:tcW w:w="0" w:type="auto"/>
            <w:hideMark/>
          </w:tcPr>
          <w:p w14:paraId="60B92BF3" w14:textId="77777777" w:rsidR="007F2077" w:rsidRPr="007F2077" w:rsidRDefault="007F2077" w:rsidP="007F2077">
            <w:pPr>
              <w:pStyle w:val="Tabletext0"/>
              <w:rPr>
                <w:rFonts w:eastAsiaTheme="majorEastAsia"/>
              </w:rPr>
            </w:pPr>
            <w:r w:rsidRPr="007F2077">
              <w:rPr>
                <w:rFonts w:eastAsiaTheme="majorEastAsia"/>
              </w:rPr>
              <w:t>Patient Experiences</w:t>
            </w:r>
          </w:p>
        </w:tc>
      </w:tr>
      <w:tr w:rsidR="007F2077" w:rsidRPr="007F2077" w14:paraId="7ED846F1" w14:textId="77777777" w:rsidTr="007F2077">
        <w:trPr>
          <w:cnfStyle w:val="000000100000" w:firstRow="0" w:lastRow="0" w:firstColumn="0" w:lastColumn="0" w:oddVBand="0" w:evenVBand="0" w:oddHBand="1" w:evenHBand="0" w:firstRowFirstColumn="0" w:firstRowLastColumn="0" w:lastRowFirstColumn="0" w:lastRowLastColumn="0"/>
        </w:trPr>
        <w:tc>
          <w:tcPr>
            <w:tcW w:w="0" w:type="auto"/>
            <w:hideMark/>
          </w:tcPr>
          <w:p w14:paraId="07D78013" w14:textId="77777777" w:rsidR="007F2077" w:rsidRPr="007F2077" w:rsidRDefault="007F2077" w:rsidP="007F2077">
            <w:pPr>
              <w:pStyle w:val="Tabletext0"/>
              <w:rPr>
                <w:rFonts w:eastAsiaTheme="majorEastAsia"/>
              </w:rPr>
            </w:pPr>
            <w:r w:rsidRPr="007F2077">
              <w:rPr>
                <w:rFonts w:eastAsiaTheme="majorEastAsia"/>
              </w:rPr>
              <w:t xml:space="preserve">Level of contentment with healthcare </w:t>
            </w:r>
          </w:p>
        </w:tc>
        <w:tc>
          <w:tcPr>
            <w:tcW w:w="0" w:type="auto"/>
            <w:hideMark/>
          </w:tcPr>
          <w:p w14:paraId="71590316" w14:textId="77777777" w:rsidR="007F2077" w:rsidRPr="007F2077" w:rsidRDefault="007F2077" w:rsidP="007F2077">
            <w:pPr>
              <w:pStyle w:val="Tabletext0"/>
              <w:rPr>
                <w:rFonts w:eastAsiaTheme="majorEastAsia"/>
              </w:rPr>
            </w:pPr>
            <w:r w:rsidRPr="007F2077">
              <w:rPr>
                <w:rFonts w:eastAsiaTheme="majorEastAsia"/>
              </w:rPr>
              <w:t>Patient ratings of specific aspects of care</w:t>
            </w:r>
          </w:p>
        </w:tc>
      </w:tr>
      <w:tr w:rsidR="007F2077" w:rsidRPr="007F2077" w14:paraId="7949D2C8" w14:textId="77777777" w:rsidTr="007F2077">
        <w:tc>
          <w:tcPr>
            <w:tcW w:w="0" w:type="auto"/>
            <w:hideMark/>
          </w:tcPr>
          <w:p w14:paraId="4A2697BE" w14:textId="77777777" w:rsidR="007F2077" w:rsidRPr="007F2077" w:rsidRDefault="007F2077" w:rsidP="007F2077">
            <w:pPr>
              <w:pStyle w:val="Tabletext0"/>
              <w:rPr>
                <w:rFonts w:eastAsiaTheme="majorEastAsia"/>
              </w:rPr>
            </w:pPr>
            <w:r w:rsidRPr="007F2077">
              <w:rPr>
                <w:rFonts w:eastAsiaTheme="majorEastAsia"/>
              </w:rPr>
              <w:t xml:space="preserve">Whether a patient’s expectations about a health encounter were met </w:t>
            </w:r>
          </w:p>
        </w:tc>
        <w:tc>
          <w:tcPr>
            <w:tcW w:w="0" w:type="auto"/>
            <w:hideMark/>
          </w:tcPr>
          <w:p w14:paraId="4598282B" w14:textId="77777777" w:rsidR="007F2077" w:rsidRPr="007F2077" w:rsidRDefault="007F2077" w:rsidP="007F2077">
            <w:pPr>
              <w:pStyle w:val="Tabletext0"/>
              <w:rPr>
                <w:rFonts w:eastAsiaTheme="majorEastAsia"/>
              </w:rPr>
            </w:pPr>
            <w:r w:rsidRPr="007F2077">
              <w:rPr>
                <w:rFonts w:eastAsiaTheme="majorEastAsia"/>
              </w:rPr>
              <w:t>Includes care from health plans, doctors, nurses, staff, healthcare facilities</w:t>
            </w:r>
          </w:p>
        </w:tc>
      </w:tr>
      <w:tr w:rsidR="007F2077" w:rsidRPr="007F2077" w14:paraId="16689AF4" w14:textId="77777777" w:rsidTr="007F2077">
        <w:trPr>
          <w:cnfStyle w:val="000000100000" w:firstRow="0" w:lastRow="0" w:firstColumn="0" w:lastColumn="0" w:oddVBand="0" w:evenVBand="0" w:oddHBand="1" w:evenHBand="0" w:firstRowFirstColumn="0" w:firstRowLastColumn="0" w:lastRowFirstColumn="0" w:lastRowLastColumn="0"/>
        </w:trPr>
        <w:tc>
          <w:tcPr>
            <w:tcW w:w="0" w:type="auto"/>
            <w:hideMark/>
          </w:tcPr>
          <w:p w14:paraId="202848B5" w14:textId="77777777" w:rsidR="007F2077" w:rsidRPr="007F2077" w:rsidRDefault="007F2077" w:rsidP="007F2077">
            <w:pPr>
              <w:pStyle w:val="Tabletext0"/>
              <w:rPr>
                <w:rFonts w:eastAsiaTheme="majorEastAsia"/>
              </w:rPr>
            </w:pPr>
            <w:r w:rsidRPr="007F2077">
              <w:rPr>
                <w:rFonts w:eastAsiaTheme="majorEastAsia"/>
              </w:rPr>
              <w:t xml:space="preserve">Two people who receive same care but have different expectations may give different satisfaction ratings </w:t>
            </w:r>
          </w:p>
        </w:tc>
        <w:tc>
          <w:tcPr>
            <w:tcW w:w="0" w:type="auto"/>
            <w:hideMark/>
          </w:tcPr>
          <w:p w14:paraId="4479F995" w14:textId="77777777" w:rsidR="007F2077" w:rsidRPr="007F2077" w:rsidRDefault="007F2077" w:rsidP="007F2077">
            <w:pPr>
              <w:pStyle w:val="Tabletext0"/>
              <w:rPr>
                <w:rFonts w:eastAsiaTheme="majorEastAsia"/>
              </w:rPr>
            </w:pPr>
            <w:r w:rsidRPr="007F2077">
              <w:rPr>
                <w:rFonts w:eastAsiaTheme="majorEastAsia"/>
              </w:rPr>
              <w:t>Goal is to provide care that is respectful and responsive to individual patient preferences</w:t>
            </w:r>
          </w:p>
        </w:tc>
      </w:tr>
      <w:tr w:rsidR="007F2077" w:rsidRPr="007F2077" w14:paraId="170CA4C0" w14:textId="77777777" w:rsidTr="007F2077">
        <w:tc>
          <w:tcPr>
            <w:tcW w:w="0" w:type="auto"/>
            <w:hideMark/>
          </w:tcPr>
          <w:p w14:paraId="460D439A" w14:textId="77777777" w:rsidR="007F2077" w:rsidRPr="007F2077" w:rsidRDefault="007F2077" w:rsidP="007F2077">
            <w:pPr>
              <w:pStyle w:val="Tabletext0"/>
              <w:rPr>
                <w:rFonts w:eastAsiaTheme="majorEastAsia"/>
              </w:rPr>
            </w:pPr>
            <w:r w:rsidRPr="007F2077">
              <w:rPr>
                <w:rFonts w:eastAsiaTheme="majorEastAsia"/>
              </w:rPr>
              <w:t xml:space="preserve">“Did your doctor spend enough time with you?” </w:t>
            </w:r>
          </w:p>
        </w:tc>
        <w:tc>
          <w:tcPr>
            <w:tcW w:w="0" w:type="auto"/>
            <w:hideMark/>
          </w:tcPr>
          <w:p w14:paraId="05E7574C" w14:textId="6F9DC92E" w:rsidR="007F2077" w:rsidRPr="007F2077" w:rsidRDefault="007F2077" w:rsidP="007F2077">
            <w:pPr>
              <w:pStyle w:val="Tabletext0"/>
              <w:rPr>
                <w:rFonts w:eastAsiaTheme="majorEastAsia"/>
              </w:rPr>
            </w:pPr>
            <w:r w:rsidRPr="007F2077">
              <w:rPr>
                <w:rFonts w:eastAsiaTheme="majorEastAsia"/>
              </w:rPr>
              <w:t>“</w:t>
            </w:r>
            <w:r w:rsidR="00EF5D41" w:rsidRPr="00EF5D41">
              <w:rPr>
                <w:rFonts w:eastAsiaTheme="majorEastAsia"/>
              </w:rPr>
              <w:t>When you needed care right away, how often did you get care as soon as you thought you needed?</w:t>
            </w:r>
            <w:r w:rsidRPr="007F2077">
              <w:rPr>
                <w:rFonts w:eastAsiaTheme="majorEastAsia"/>
              </w:rPr>
              <w:t>”</w:t>
            </w:r>
          </w:p>
        </w:tc>
      </w:tr>
    </w:tbl>
    <w:p w14:paraId="1DB663A9" w14:textId="3C78CF73" w:rsidR="00042821" w:rsidRPr="00042821" w:rsidRDefault="00111082" w:rsidP="001C53C8">
      <w:pPr>
        <w:pStyle w:val="Source3"/>
      </w:pPr>
      <w:r>
        <w:t xml:space="preserve"> </w:t>
      </w:r>
      <w:r w:rsidR="005E2FE9">
        <w:t xml:space="preserve"> </w:t>
      </w:r>
    </w:p>
    <w:p w14:paraId="7476851C" w14:textId="754BDE65" w:rsidR="00311F5E" w:rsidRDefault="00311F5E" w:rsidP="001C53C8">
      <w:pPr>
        <w:pStyle w:val="Heading3"/>
      </w:pPr>
      <w:bookmarkStart w:id="139" w:name="_Toc76654404"/>
      <w:bookmarkStart w:id="140" w:name="_Toc69820897"/>
      <w:r>
        <w:t>Overall Ratings</w:t>
      </w:r>
      <w:bookmarkEnd w:id="139"/>
      <w:r w:rsidR="37090E85">
        <w:t xml:space="preserve">    </w:t>
      </w:r>
      <w:r w:rsidR="42BD604F">
        <w:t xml:space="preserve"> </w:t>
      </w:r>
      <w:bookmarkEnd w:id="140"/>
    </w:p>
    <w:p w14:paraId="02BBB82D" w14:textId="1AEE9D83" w:rsidR="00CC24C7" w:rsidRDefault="00B12EA4" w:rsidP="001C53C8">
      <w:pPr>
        <w:pStyle w:val="BodyText"/>
      </w:pPr>
      <w:r w:rsidRPr="00B12EA4">
        <w:t>Overall ratings of care</w:t>
      </w:r>
      <w:r>
        <w:t xml:space="preserve"> </w:t>
      </w:r>
      <w:r w:rsidR="0041068D">
        <w:t>are summary measures meant to capture a respondent’s overall sentiment.</w:t>
      </w:r>
      <w:r w:rsidR="005F20F2">
        <w:t xml:space="preserve"> The wording of these items has changed over time; refer to the </w:t>
      </w:r>
      <w:hyperlink r:id="rId110" w:history="1">
        <w:r w:rsidR="0015308E" w:rsidRPr="005E4872">
          <w:rPr>
            <w:rStyle w:val="Hyperlink"/>
          </w:rPr>
          <w:t>Details for Researchers</w:t>
        </w:r>
      </w:hyperlink>
      <w:r w:rsidR="0015308E">
        <w:rPr>
          <w:rStyle w:val="Hyperlink"/>
        </w:rPr>
        <w:t xml:space="preserve"> </w:t>
      </w:r>
      <w:r w:rsidR="0015308E" w:rsidRPr="00AD5F10">
        <w:t>file</w:t>
      </w:r>
      <w:r w:rsidR="0015308E">
        <w:t xml:space="preserve"> </w:t>
      </w:r>
      <w:r w:rsidR="005F20F2">
        <w:t>for year-by-survey details.</w:t>
      </w:r>
      <w:r w:rsidR="0041068D">
        <w:t xml:space="preserve"> </w:t>
      </w:r>
      <w:r w:rsidR="00232E3D">
        <w:t xml:space="preserve">Depending on </w:t>
      </w:r>
      <w:r w:rsidR="00616157">
        <w:t>year, plan, and survey,</w:t>
      </w:r>
      <w:r w:rsidR="00232E3D">
        <w:t xml:space="preserve"> </w:t>
      </w:r>
      <w:r w:rsidR="00616157">
        <w:t>5</w:t>
      </w:r>
      <w:r w:rsidR="0041068D">
        <w:t xml:space="preserve"> overall ratings are available in SEER-CAHPS</w:t>
      </w:r>
      <w:r w:rsidR="00CC24C7">
        <w:t xml:space="preserve">: </w:t>
      </w:r>
    </w:p>
    <w:p w14:paraId="1219CF2C" w14:textId="1943BD3F" w:rsidR="00CC24C7" w:rsidRDefault="005E7286" w:rsidP="004D7A6D">
      <w:pPr>
        <w:pStyle w:val="VarBullet"/>
        <w:numPr>
          <w:ilvl w:val="0"/>
          <w:numId w:val="24"/>
        </w:numPr>
      </w:pPr>
      <w:r w:rsidRPr="005E7286">
        <w:t>Using any number from 0 to 10, where 0 is the worst health care possible and 10 is the best health care possible, what number would you use to rate all your health care in the last 6 months?</w:t>
      </w:r>
      <w:r w:rsidR="00910246">
        <w:t xml:space="preserve"> (</w:t>
      </w:r>
      <w:r w:rsidR="00910246" w:rsidRPr="00501DBA">
        <w:rPr>
          <w:rStyle w:val="CODE-varnameChar"/>
        </w:rPr>
        <w:t>rate_care</w:t>
      </w:r>
      <w:r w:rsidR="00910246">
        <w:rPr>
          <w:rStyle w:val="CODE-varnameChar"/>
        </w:rPr>
        <w:t>)</w:t>
      </w:r>
    </w:p>
    <w:p w14:paraId="7F0518D9" w14:textId="2C13EF3D" w:rsidR="00CC24C7" w:rsidRDefault="00232E3D" w:rsidP="004D7A6D">
      <w:pPr>
        <w:pStyle w:val="VarBullet"/>
        <w:numPr>
          <w:ilvl w:val="0"/>
          <w:numId w:val="24"/>
        </w:numPr>
      </w:pPr>
      <w:r w:rsidRPr="00232E3D">
        <w:t>Using any number from 0 to 10, where 0 is the worst personal doctor possible and 10 is the best personal doctor possible, what number would you use to rate your personal doctor?</w:t>
      </w:r>
      <w:r w:rsidR="00910246">
        <w:t xml:space="preserve"> (</w:t>
      </w:r>
      <w:r w:rsidR="00910246" w:rsidRPr="00501DBA">
        <w:rPr>
          <w:rStyle w:val="CODE-varnameChar"/>
        </w:rPr>
        <w:t>rate_md</w:t>
      </w:r>
      <w:r w:rsidR="00910246">
        <w:rPr>
          <w:rStyle w:val="CODE-varnameChar"/>
        </w:rPr>
        <w:t>)</w:t>
      </w:r>
    </w:p>
    <w:p w14:paraId="5071758D" w14:textId="6C58F18A" w:rsidR="00CC24C7" w:rsidRDefault="00232E3D" w:rsidP="004D7A6D">
      <w:pPr>
        <w:pStyle w:val="VarBullet"/>
        <w:numPr>
          <w:ilvl w:val="0"/>
          <w:numId w:val="24"/>
        </w:numPr>
      </w:pPr>
      <w:r w:rsidRPr="00232E3D">
        <w:t>Using any number from 0 to 10, where 0 is the worst specialist possible and 10 is the best specialist possible, what number would you use to rate that specialist?</w:t>
      </w:r>
      <w:r w:rsidR="00910246">
        <w:t xml:space="preserve"> (</w:t>
      </w:r>
      <w:r w:rsidR="00910246" w:rsidRPr="00501DBA">
        <w:rPr>
          <w:rStyle w:val="CODE-varnameChar"/>
        </w:rPr>
        <w:t>rate_spec</w:t>
      </w:r>
      <w:r w:rsidR="00910246">
        <w:rPr>
          <w:rStyle w:val="CODE-varnameChar"/>
        </w:rPr>
        <w:t>)</w:t>
      </w:r>
    </w:p>
    <w:p w14:paraId="4880C69F" w14:textId="0C76A693" w:rsidR="00CC24C7" w:rsidRDefault="00501DBA" w:rsidP="004D7A6D">
      <w:pPr>
        <w:pStyle w:val="VarBullet"/>
        <w:numPr>
          <w:ilvl w:val="0"/>
          <w:numId w:val="24"/>
        </w:numPr>
      </w:pPr>
      <w:r w:rsidRPr="00501DBA">
        <w:t>Using any number from 0 to 10, where 0 is the worst health plan possible and 10 is the best health plan possible, what number would you use to rate Medicare/health plan?</w:t>
      </w:r>
      <w:r w:rsidR="00910246">
        <w:t xml:space="preserve"> (</w:t>
      </w:r>
      <w:r w:rsidR="00910246" w:rsidRPr="00501DBA">
        <w:rPr>
          <w:rStyle w:val="CODE-varnameChar"/>
        </w:rPr>
        <w:t>rate_plan</w:t>
      </w:r>
      <w:r w:rsidR="00910246">
        <w:rPr>
          <w:rStyle w:val="CODE-varnameChar"/>
        </w:rPr>
        <w:t>)</w:t>
      </w:r>
    </w:p>
    <w:p w14:paraId="26D828C7" w14:textId="59FBF2F6" w:rsidR="00876EAB" w:rsidRPr="00B12EA4" w:rsidRDefault="00501DBA" w:rsidP="004D7A6D">
      <w:pPr>
        <w:pStyle w:val="VarBullet"/>
        <w:numPr>
          <w:ilvl w:val="0"/>
          <w:numId w:val="24"/>
        </w:numPr>
      </w:pPr>
      <w:r w:rsidRPr="00501DBA">
        <w:t>Using any number from 0 to 10, where 0 is the worst prescription drug plan possible and 10 is the best prescription drug plan possible, what number would you use to rate your prescription drug plan?</w:t>
      </w:r>
      <w:r w:rsidR="0041068D">
        <w:t xml:space="preserve"> </w:t>
      </w:r>
      <w:r w:rsidR="00910246">
        <w:t xml:space="preserve"> (</w:t>
      </w:r>
      <w:r w:rsidR="00910246" w:rsidRPr="00501DBA">
        <w:rPr>
          <w:rStyle w:val="CODE-varnameChar"/>
        </w:rPr>
        <w:t>rate_pdp</w:t>
      </w:r>
      <w:r w:rsidR="00910246">
        <w:rPr>
          <w:rStyle w:val="CODE-varnameChar"/>
        </w:rPr>
        <w:t>)</w:t>
      </w:r>
    </w:p>
    <w:p w14:paraId="3F2C6BEA" w14:textId="02932ADD" w:rsidR="00311F5E" w:rsidRDefault="00311F5E" w:rsidP="001C53C8">
      <w:pPr>
        <w:pStyle w:val="Heading3"/>
      </w:pPr>
      <w:bookmarkStart w:id="141" w:name="_Toc76654405"/>
      <w:bookmarkStart w:id="142" w:name="_Toc69820898"/>
      <w:r>
        <w:t xml:space="preserve">Composite </w:t>
      </w:r>
      <w:r w:rsidR="00AD2723">
        <w:t>Scores</w:t>
      </w:r>
      <w:bookmarkEnd w:id="141"/>
      <w:r w:rsidR="0D944D7A">
        <w:t xml:space="preserve">  </w:t>
      </w:r>
      <w:bookmarkEnd w:id="142"/>
    </w:p>
    <w:p w14:paraId="03BBA349" w14:textId="18B9B565" w:rsidR="00311F5E" w:rsidRDefault="00311F5E" w:rsidP="001C53C8">
      <w:pPr>
        <w:pStyle w:val="Heading5"/>
      </w:pPr>
      <w:r>
        <w:t>Individual Items and Related Items</w:t>
      </w:r>
    </w:p>
    <w:p w14:paraId="2770AB1A" w14:textId="74946570" w:rsidR="0043453C" w:rsidRDefault="0086694B" w:rsidP="00AF5988">
      <w:pPr>
        <w:pStyle w:val="BodyTextLM"/>
      </w:pPr>
      <w:r>
        <w:t xml:space="preserve">Composite measures are </w:t>
      </w:r>
      <w:r w:rsidR="00AD2723">
        <w:t xml:space="preserve">calculated </w:t>
      </w:r>
      <w:r>
        <w:t xml:space="preserve">composites of individual items that </w:t>
      </w:r>
      <w:r w:rsidR="00995123">
        <w:t xml:space="preserve">are </w:t>
      </w:r>
      <w:r>
        <w:t xml:space="preserve">meant to capture a respondent’s sentiment about a specific domain, or area of care. The wording of items has changed over time; refer to the </w:t>
      </w:r>
      <w:hyperlink r:id="rId111" w:history="1">
        <w:r w:rsidR="0015308E" w:rsidRPr="005E4872">
          <w:rPr>
            <w:rStyle w:val="Hyperlink"/>
          </w:rPr>
          <w:t>Details for Researchers</w:t>
        </w:r>
      </w:hyperlink>
      <w:r w:rsidR="0015308E">
        <w:rPr>
          <w:rStyle w:val="Hyperlink"/>
        </w:rPr>
        <w:t xml:space="preserve"> </w:t>
      </w:r>
      <w:r w:rsidR="0015308E" w:rsidRPr="00AD5F10">
        <w:t>file</w:t>
      </w:r>
      <w:r w:rsidR="0015308E">
        <w:t xml:space="preserve"> </w:t>
      </w:r>
      <w:r>
        <w:t xml:space="preserve">for year-by-survey details. Depending on </w:t>
      </w:r>
      <w:r w:rsidR="00616157">
        <w:t xml:space="preserve">year, </w:t>
      </w:r>
      <w:r>
        <w:t>plan</w:t>
      </w:r>
      <w:r w:rsidR="00616157">
        <w:t>,</w:t>
      </w:r>
      <w:r>
        <w:t xml:space="preserve"> and survey, </w:t>
      </w:r>
      <w:r w:rsidR="00616157">
        <w:t>7</w:t>
      </w:r>
      <w:r w:rsidR="00AD2723">
        <w:t xml:space="preserve"> composite scores</w:t>
      </w:r>
      <w:r>
        <w:t xml:space="preserve"> are available in SEER-CAHPS:</w:t>
      </w:r>
    </w:p>
    <w:p w14:paraId="4EC5C7C5" w14:textId="55B4FCF6" w:rsidR="00616157" w:rsidRDefault="00616157" w:rsidP="004D7A6D">
      <w:pPr>
        <w:pStyle w:val="VarBullet"/>
        <w:numPr>
          <w:ilvl w:val="0"/>
          <w:numId w:val="25"/>
        </w:numPr>
      </w:pPr>
      <w:r>
        <w:t>Doctor Communication</w:t>
      </w:r>
      <w:r w:rsidR="00BC2968" w:rsidRPr="00BC2968">
        <w:t xml:space="preserve"> </w:t>
      </w:r>
      <w:r w:rsidR="00910246">
        <w:t>(</w:t>
      </w:r>
      <w:r w:rsidR="00910246" w:rsidRPr="00DE0DEF">
        <w:rPr>
          <w:rStyle w:val="CODE-varnameChar"/>
        </w:rPr>
        <w:t>cmp_drcomm</w:t>
      </w:r>
      <w:r w:rsidR="00910246">
        <w:rPr>
          <w:rStyle w:val="CODE-varnameChar"/>
        </w:rPr>
        <w:t>)</w:t>
      </w:r>
    </w:p>
    <w:p w14:paraId="0E244475" w14:textId="09ED6C5C" w:rsidR="00AD2723" w:rsidRDefault="001959E7" w:rsidP="004D7A6D">
      <w:pPr>
        <w:pStyle w:val="VarBullet"/>
        <w:numPr>
          <w:ilvl w:val="0"/>
          <w:numId w:val="25"/>
        </w:numPr>
      </w:pPr>
      <w:r>
        <w:t>Getting Care Quickly</w:t>
      </w:r>
      <w:r w:rsidR="00910246" w:rsidRPr="00910246">
        <w:rPr>
          <w:rStyle w:val="CODE-varnameChar"/>
        </w:rPr>
        <w:t xml:space="preserve"> </w:t>
      </w:r>
      <w:r w:rsidR="00910246">
        <w:rPr>
          <w:rStyle w:val="CODE-varnameChar"/>
        </w:rPr>
        <w:t>(</w:t>
      </w:r>
      <w:r w:rsidR="00910246" w:rsidRPr="00DE0DEF">
        <w:rPr>
          <w:rStyle w:val="CODE-varnameChar"/>
        </w:rPr>
        <w:t>cmp_getcareqck</w:t>
      </w:r>
      <w:r w:rsidR="00910246">
        <w:rPr>
          <w:rStyle w:val="CODE-varnameChar"/>
        </w:rPr>
        <w:t>)</w:t>
      </w:r>
    </w:p>
    <w:p w14:paraId="6AF61349" w14:textId="0C680FA8" w:rsidR="001959E7" w:rsidRDefault="001959E7" w:rsidP="004D7A6D">
      <w:pPr>
        <w:pStyle w:val="VarBullet"/>
        <w:numPr>
          <w:ilvl w:val="0"/>
          <w:numId w:val="25"/>
        </w:numPr>
      </w:pPr>
      <w:r>
        <w:t>Getting Needed Care</w:t>
      </w:r>
      <w:r w:rsidR="00910246" w:rsidRPr="00910246">
        <w:rPr>
          <w:rStyle w:val="CODE-varnameChar"/>
        </w:rPr>
        <w:t xml:space="preserve"> </w:t>
      </w:r>
      <w:r w:rsidR="00910246">
        <w:rPr>
          <w:rStyle w:val="CODE-varnameChar"/>
        </w:rPr>
        <w:t>(</w:t>
      </w:r>
      <w:r w:rsidR="00910246" w:rsidRPr="00DE0DEF">
        <w:rPr>
          <w:rStyle w:val="CODE-varnameChar"/>
        </w:rPr>
        <w:t>cmp_getndcare</w:t>
      </w:r>
      <w:r w:rsidR="00910246">
        <w:rPr>
          <w:rStyle w:val="CODE-varnameChar"/>
        </w:rPr>
        <w:t>)</w:t>
      </w:r>
    </w:p>
    <w:p w14:paraId="340666F5" w14:textId="26FACEAD" w:rsidR="001959E7" w:rsidRDefault="00C706B7" w:rsidP="004D7A6D">
      <w:pPr>
        <w:pStyle w:val="VarBullet"/>
        <w:numPr>
          <w:ilvl w:val="0"/>
          <w:numId w:val="25"/>
        </w:numPr>
      </w:pPr>
      <w:r w:rsidRPr="00C706B7">
        <w:t xml:space="preserve">Getting Needed Prescription Drugs </w:t>
      </w:r>
      <w:r w:rsidR="00910246">
        <w:t>(</w:t>
      </w:r>
      <w:r w:rsidR="00910246" w:rsidRPr="00DE0DEF">
        <w:rPr>
          <w:rStyle w:val="CODE-varnameChar"/>
        </w:rPr>
        <w:t>cmp_getnddrg</w:t>
      </w:r>
      <w:r w:rsidR="00910246">
        <w:rPr>
          <w:rStyle w:val="CODE-varnameChar"/>
        </w:rPr>
        <w:t>)</w:t>
      </w:r>
    </w:p>
    <w:p w14:paraId="214C4083" w14:textId="32E3BFD2" w:rsidR="00616157" w:rsidRPr="0043453C" w:rsidRDefault="00616157" w:rsidP="004D7A6D">
      <w:pPr>
        <w:pStyle w:val="VarBullet"/>
        <w:numPr>
          <w:ilvl w:val="0"/>
          <w:numId w:val="25"/>
        </w:numPr>
      </w:pPr>
      <w:r w:rsidRPr="00C706B7">
        <w:t>Care Coordination</w:t>
      </w:r>
      <w:r w:rsidR="00910246" w:rsidRPr="00910246">
        <w:rPr>
          <w:rStyle w:val="CODE-varnameChar"/>
        </w:rPr>
        <w:t xml:space="preserve"> </w:t>
      </w:r>
      <w:r w:rsidR="00910246">
        <w:rPr>
          <w:rStyle w:val="CODE-varnameChar"/>
        </w:rPr>
        <w:t>(</w:t>
      </w:r>
      <w:r w:rsidR="00910246" w:rsidRPr="00DE0DEF">
        <w:rPr>
          <w:rStyle w:val="CODE-varnameChar"/>
        </w:rPr>
        <w:t>cmp_carecoord</w:t>
      </w:r>
      <w:r w:rsidR="00910246">
        <w:rPr>
          <w:rStyle w:val="CODE-varnameChar"/>
        </w:rPr>
        <w:t>)</w:t>
      </w:r>
    </w:p>
    <w:p w14:paraId="288EC7B4" w14:textId="75474284" w:rsidR="00616157" w:rsidRDefault="00616157" w:rsidP="004D7A6D">
      <w:pPr>
        <w:pStyle w:val="VarBullet"/>
        <w:numPr>
          <w:ilvl w:val="0"/>
          <w:numId w:val="25"/>
        </w:numPr>
      </w:pPr>
      <w:r w:rsidRPr="00C706B7">
        <w:lastRenderedPageBreak/>
        <w:t xml:space="preserve">Health Plan </w:t>
      </w:r>
      <w:r w:rsidR="006457F0">
        <w:t xml:space="preserve">Information and </w:t>
      </w:r>
      <w:r w:rsidRPr="00C706B7">
        <w:t>Customer Service</w:t>
      </w:r>
      <w:r w:rsidR="00910246" w:rsidRPr="00910246">
        <w:rPr>
          <w:rStyle w:val="CODE-varnameChar"/>
        </w:rPr>
        <w:t xml:space="preserve"> </w:t>
      </w:r>
      <w:r w:rsidR="00910246">
        <w:rPr>
          <w:rStyle w:val="CODE-varnameChar"/>
        </w:rPr>
        <w:t>(</w:t>
      </w:r>
      <w:r w:rsidR="00910246" w:rsidRPr="00DE0DEF">
        <w:rPr>
          <w:rStyle w:val="CODE-varnameChar"/>
        </w:rPr>
        <w:t>cmp_cstsrv</w:t>
      </w:r>
      <w:r w:rsidR="00910246">
        <w:rPr>
          <w:rStyle w:val="CODE-varnameChar"/>
        </w:rPr>
        <w:t>)</w:t>
      </w:r>
    </w:p>
    <w:p w14:paraId="040D38E9" w14:textId="79FB67F5" w:rsidR="00616157" w:rsidRDefault="00616157" w:rsidP="004D7A6D">
      <w:pPr>
        <w:pStyle w:val="VarBullet"/>
        <w:numPr>
          <w:ilvl w:val="0"/>
          <w:numId w:val="25"/>
        </w:numPr>
      </w:pPr>
      <w:r w:rsidRPr="00C706B7">
        <w:t xml:space="preserve">PDP </w:t>
      </w:r>
      <w:r w:rsidR="006457F0">
        <w:t xml:space="preserve">Information and </w:t>
      </w:r>
      <w:r w:rsidRPr="00C706B7">
        <w:t>Customer Service</w:t>
      </w:r>
      <w:r w:rsidR="00A22320">
        <w:rPr>
          <w:rStyle w:val="CODE-varnameChar"/>
        </w:rPr>
        <w:t xml:space="preserve"> </w:t>
      </w:r>
      <w:r w:rsidR="00910246">
        <w:rPr>
          <w:rStyle w:val="CODE-varnameChar"/>
        </w:rPr>
        <w:t>(</w:t>
      </w:r>
      <w:r w:rsidR="00910246" w:rsidRPr="00DE0DEF">
        <w:rPr>
          <w:rStyle w:val="CODE-varnameChar"/>
        </w:rPr>
        <w:t>cmp_pdcstsrv</w:t>
      </w:r>
      <w:r w:rsidR="00910246">
        <w:rPr>
          <w:rStyle w:val="CODE-varnameChar"/>
        </w:rPr>
        <w:t>)</w:t>
      </w:r>
    </w:p>
    <w:p w14:paraId="052FA95F" w14:textId="3FD6E220" w:rsidR="00311F5E" w:rsidRDefault="00311F5E" w:rsidP="001C53C8">
      <w:pPr>
        <w:pStyle w:val="Heading5"/>
      </w:pPr>
      <w:r>
        <w:t>How Composite Scores are Calculated</w:t>
      </w:r>
    </w:p>
    <w:p w14:paraId="31ADC71C" w14:textId="75DB7E9F" w:rsidR="002B66E1" w:rsidRPr="002B66E1" w:rsidRDefault="00597005" w:rsidP="00AF5988">
      <w:pPr>
        <w:pStyle w:val="BodyTextLM"/>
      </w:pPr>
      <w:r>
        <w:t xml:space="preserve">Composite scores are </w:t>
      </w:r>
      <w:r w:rsidR="00BD713B">
        <w:t>created using</w:t>
      </w:r>
      <w:r>
        <w:t xml:space="preserve"> linear mean</w:t>
      </w:r>
      <w:r w:rsidR="00BD713B">
        <w:t xml:space="preserve"> scoring</w:t>
      </w:r>
      <w:r>
        <w:t xml:space="preserve">. </w:t>
      </w:r>
      <w:r w:rsidR="00E46F1F">
        <w:t>Details on w</w:t>
      </w:r>
      <w:r>
        <w:t xml:space="preserve">hich items are included in each measure and how each score is calculated </w:t>
      </w:r>
      <w:r w:rsidR="0015308E">
        <w:t xml:space="preserve">are provided in the </w:t>
      </w:r>
      <w:hyperlink r:id="rId112" w:history="1">
        <w:r w:rsidR="0015308E" w:rsidRPr="005E4872">
          <w:rPr>
            <w:rStyle w:val="Hyperlink"/>
          </w:rPr>
          <w:t>Details for Researchers</w:t>
        </w:r>
      </w:hyperlink>
      <w:r w:rsidR="00E46F1F" w:rsidRPr="00E46F1F">
        <w:t xml:space="preserve"> </w:t>
      </w:r>
      <w:r w:rsidR="0015308E" w:rsidRPr="00AD5F10">
        <w:t>file</w:t>
      </w:r>
      <w:r w:rsidR="0015308E">
        <w:t>.</w:t>
      </w:r>
    </w:p>
    <w:p w14:paraId="5EF23461" w14:textId="77777777" w:rsidR="00A22320" w:rsidRDefault="00A22320" w:rsidP="00A22320">
      <w:pPr>
        <w:pStyle w:val="BodyTextLM"/>
      </w:pPr>
      <w:r w:rsidRPr="00D96F0B">
        <w:t xml:space="preserve">For SEER-CAHPS analyses, linear mean scoring is the preferred Medicare CAHPS scoring method. Please see </w:t>
      </w:r>
      <w:hyperlink r:id="rId113" w:history="1">
        <w:r w:rsidRPr="00D96F0B">
          <w:rPr>
            <w:rStyle w:val="Hyperlink"/>
          </w:rPr>
          <w:t>https://healthcaredelivery.cancer.gov/seer-cahps/researchers/approaches_guidance.html</w:t>
        </w:r>
      </w:hyperlink>
      <w:r>
        <w:t xml:space="preserve"> </w:t>
      </w:r>
      <w:r w:rsidRPr="00D96F0B">
        <w:t>for additional details.</w:t>
      </w:r>
      <w:r>
        <w:t xml:space="preserve"> </w:t>
      </w:r>
    </w:p>
    <w:p w14:paraId="1D6AA1BA" w14:textId="7A24F0BD" w:rsidR="004E0DF4" w:rsidRDefault="004E0DF4" w:rsidP="001C53C8">
      <w:pPr>
        <w:pStyle w:val="Heading5"/>
      </w:pPr>
      <w:r>
        <w:t xml:space="preserve">Rescaling </w:t>
      </w:r>
    </w:p>
    <w:p w14:paraId="6B95F06C" w14:textId="77777777" w:rsidR="009D5E0E" w:rsidRDefault="009F4ED8" w:rsidP="00AF5988">
      <w:pPr>
        <w:pStyle w:val="BodyTextLM"/>
      </w:pPr>
      <w:r>
        <w:t>T</w:t>
      </w:r>
      <w:r w:rsidR="004E0DF4">
        <w:t>he overall ratings and composite scores are on different scales</w:t>
      </w:r>
      <w:r>
        <w:t xml:space="preserve">: </w:t>
      </w:r>
      <w:r w:rsidR="004E0DF4">
        <w:t>0 to 10</w:t>
      </w:r>
      <w:r>
        <w:t xml:space="preserve"> (global)</w:t>
      </w:r>
      <w:r w:rsidR="004E0DF4">
        <w:t xml:space="preserve"> </w:t>
      </w:r>
      <w:r>
        <w:t xml:space="preserve">and </w:t>
      </w:r>
      <w:r w:rsidR="004E0DF4">
        <w:t>0 to 1</w:t>
      </w:r>
      <w:r w:rsidR="00375268">
        <w:t>00</w:t>
      </w:r>
      <w:r>
        <w:t xml:space="preserve"> (composites</w:t>
      </w:r>
      <w:r w:rsidR="0041574E">
        <w:t xml:space="preserve">; </w:t>
      </w:r>
      <w:r w:rsidR="009569BE">
        <w:t xml:space="preserve"> </w:t>
      </w:r>
      <w:r w:rsidR="00375268">
        <w:t xml:space="preserve">technically, 0-1, since these are </w:t>
      </w:r>
      <w:r w:rsidR="009569BE">
        <w:t>percentiles</w:t>
      </w:r>
      <w:r w:rsidR="008A45D3">
        <w:t>)</w:t>
      </w:r>
      <w:r w:rsidR="009569BE">
        <w:t>.</w:t>
      </w:r>
      <w:r w:rsidR="008A45D3">
        <w:t xml:space="preserve"> </w:t>
      </w:r>
      <w:r w:rsidR="00A672B0">
        <w:t>S</w:t>
      </w:r>
      <w:r w:rsidR="009569BE">
        <w:t xml:space="preserve">ome analysts choose to rescale one set or the other in order to put all the measures on the same scale. </w:t>
      </w:r>
    </w:p>
    <w:p w14:paraId="723542A9" w14:textId="642635BE" w:rsidR="009D5E0E" w:rsidRDefault="00167753" w:rsidP="009D5E0E">
      <w:pPr>
        <w:pStyle w:val="BodyTextLM"/>
      </w:pPr>
      <w:r>
        <w:t xml:space="preserve">Psychometricians have noted that the intervals between 0 and 5 vs. 6 and 10 are not necessarily the same, and that individuals vary in their tendency to report </w:t>
      </w:r>
      <w:r w:rsidR="008A45D3">
        <w:t>top-box (9 or 10) values.</w:t>
      </w:r>
      <w:r w:rsidR="009D5E0E" w:rsidRPr="009D5E0E">
        <w:t xml:space="preserve"> </w:t>
      </w:r>
      <w:r w:rsidR="009D5E0E">
        <w:t>The measures are also highly skewed and non-normally distributed. For example, 6</w:t>
      </w:r>
      <w:r w:rsidR="009D5E0E" w:rsidRPr="00824BBC">
        <w:t xml:space="preserve"> of the</w:t>
      </w:r>
      <w:r w:rsidR="009D5E0E">
        <w:t xml:space="preserve"> care experience</w:t>
      </w:r>
      <w:r w:rsidR="009D5E0E" w:rsidRPr="00824BBC">
        <w:t xml:space="preserve"> measures have </w:t>
      </w:r>
      <w:r w:rsidR="009D5E0E">
        <w:t xml:space="preserve">may have </w:t>
      </w:r>
      <w:r w:rsidR="009D5E0E" w:rsidRPr="00824BBC">
        <w:t>median</w:t>
      </w:r>
      <w:r w:rsidR="009D5E0E">
        <w:t xml:space="preserve"> values</w:t>
      </w:r>
      <w:r w:rsidR="009D5E0E" w:rsidRPr="00824BBC">
        <w:t xml:space="preserve"> </w:t>
      </w:r>
      <w:r w:rsidR="009D5E0E">
        <w:t>equal to the</w:t>
      </w:r>
      <w:r w:rsidR="009D5E0E" w:rsidRPr="00824BBC">
        <w:t xml:space="preserve"> max</w:t>
      </w:r>
      <w:r w:rsidR="009D5E0E">
        <w:t>imum values (depending on your sample)</w:t>
      </w:r>
      <w:r w:rsidR="009D5E0E" w:rsidRPr="00824BBC">
        <w:t xml:space="preserve">: overall ratings </w:t>
      </w:r>
      <w:r w:rsidR="009D5E0E">
        <w:t xml:space="preserve">of </w:t>
      </w:r>
      <w:r w:rsidR="009D5E0E" w:rsidRPr="00824BBC">
        <w:t>personal doctor and specialist,</w:t>
      </w:r>
      <w:r w:rsidR="009D5E0E">
        <w:t xml:space="preserve"> and the composite measures for</w:t>
      </w:r>
      <w:r w:rsidR="009D5E0E" w:rsidRPr="00824BBC">
        <w:t xml:space="preserve"> getting needed care, getting needed prescription drugs, doctor communication, and PDP customer service.</w:t>
      </w:r>
    </w:p>
    <w:p w14:paraId="16576D53" w14:textId="004B4F1A" w:rsidR="009B0374" w:rsidRPr="00501DBA" w:rsidRDefault="008A45D3" w:rsidP="00AF5988">
      <w:pPr>
        <w:pStyle w:val="BodyTextLM"/>
      </w:pPr>
      <w:r>
        <w:t xml:space="preserve"> </w:t>
      </w:r>
      <w:r w:rsidR="00CC0909">
        <w:t>Caution is warranted when rescaling</w:t>
      </w:r>
      <w:r w:rsidR="006D5868">
        <w:t>.</w:t>
      </w:r>
      <w:r w:rsidR="0043453C">
        <w:t xml:space="preserve"> </w:t>
      </w:r>
      <w:r w:rsidR="006D5868">
        <w:t>C</w:t>
      </w:r>
      <w:r w:rsidR="0043453C">
        <w:t>onsider creating standardized scores (z-scores) or employing non-linear models to analyze these measures.</w:t>
      </w:r>
      <w:r w:rsidR="006D5868">
        <w:t xml:space="preserve"> </w:t>
      </w:r>
      <w:r w:rsidR="00FF2889">
        <w:t>S</w:t>
      </w:r>
      <w:r w:rsidR="001F710D">
        <w:t xml:space="preserve">ee </w:t>
      </w:r>
      <w:hyperlink r:id="rId114" w:history="1">
        <w:r w:rsidR="00672BF5" w:rsidRPr="009277B7">
          <w:rPr>
            <w:rStyle w:val="Hyperlink"/>
          </w:rPr>
          <w:t>https://healthcaredelivery.cancer.gov/seer-cahps/researchers/approaches_guidance.html</w:t>
        </w:r>
      </w:hyperlink>
      <w:r w:rsidR="00672BF5">
        <w:t xml:space="preserve"> for additional details.</w:t>
      </w:r>
    </w:p>
    <w:p w14:paraId="5F282595" w14:textId="5228FCF4" w:rsidR="00DD67CA" w:rsidRDefault="00DD67CA" w:rsidP="001C53C8">
      <w:pPr>
        <w:pStyle w:val="Heading3"/>
      </w:pPr>
      <w:bookmarkStart w:id="143" w:name="_Toc76654406"/>
      <w:bookmarkStart w:id="144" w:name="_Toc69820899"/>
      <w:r>
        <w:t xml:space="preserve">Reporting Data by </w:t>
      </w:r>
      <w:r w:rsidR="004173D8">
        <w:t xml:space="preserve">Individual </w:t>
      </w:r>
      <w:r>
        <w:t>Cancer Site vs. Combined</w:t>
      </w:r>
      <w:r w:rsidR="004173D8">
        <w:t xml:space="preserve"> Sites</w:t>
      </w:r>
      <w:bookmarkEnd w:id="143"/>
      <w:r w:rsidR="23FC84D4">
        <w:t xml:space="preserve"> </w:t>
      </w:r>
      <w:bookmarkEnd w:id="144"/>
    </w:p>
    <w:p w14:paraId="7708BA76" w14:textId="0D7D1A3A" w:rsidR="002C5300" w:rsidRDefault="00073705" w:rsidP="00AF5988">
      <w:pPr>
        <w:pStyle w:val="BodyTextLM"/>
      </w:pPr>
      <w:r>
        <w:softHyphen/>
      </w:r>
      <w:r w:rsidR="00264EEE">
        <w:t xml:space="preserve">It is important to consider your research </w:t>
      </w:r>
      <w:r w:rsidR="008B7211">
        <w:t xml:space="preserve">aims and </w:t>
      </w:r>
      <w:r w:rsidR="00264EEE">
        <w:t>question</w:t>
      </w:r>
      <w:r w:rsidR="008B7211">
        <w:t xml:space="preserve">s to determine whether it is feasible and appropriate to include a cohort with multiple cancer sites versus a single cancer site. </w:t>
      </w:r>
      <w:r w:rsidR="00D27603">
        <w:t xml:space="preserve">For example, different types of cancer (or different stages of the same types of cancer) may involve very different types of treatments; associated symptoms, morbidity, and mortality; and impacts on patient experience of care.  These and other factors affect how clinically reasonable it is to combine data from patients diagnosed with different types (or stages) of cancer.  </w:t>
      </w:r>
      <w:r w:rsidR="008B7211">
        <w:t xml:space="preserve">For all analyses, you must </w:t>
      </w:r>
      <w:r w:rsidR="00D27603">
        <w:t xml:space="preserve">also </w:t>
      </w:r>
      <w:r w:rsidR="008B7211">
        <w:t xml:space="preserve">consider sample size and the purpose of your study.  </w:t>
      </w:r>
    </w:p>
    <w:p w14:paraId="5A78D6EC" w14:textId="04F0AB2F" w:rsidR="0011435A" w:rsidRDefault="00822D42" w:rsidP="00AF5988">
      <w:pPr>
        <w:pStyle w:val="BodyTextLM"/>
      </w:pPr>
      <w:r>
        <w:t xml:space="preserve">Most SEER-CAHPS respondents are over age 65. </w:t>
      </w:r>
      <w:r w:rsidR="0011435A">
        <w:t xml:space="preserve">Certain cancers are sex-specific (e.g., prostate and </w:t>
      </w:r>
      <w:r w:rsidR="00371207">
        <w:t>uterine</w:t>
      </w:r>
      <w:r w:rsidR="0011435A">
        <w:t xml:space="preserve"> cancers). </w:t>
      </w:r>
      <w:r w:rsidR="00E93354">
        <w:t>Th</w:t>
      </w:r>
      <w:r>
        <w:t xml:space="preserve">ese factors </w:t>
      </w:r>
      <w:r w:rsidR="00E93354">
        <w:t>limit sample size</w:t>
      </w:r>
      <w:r w:rsidR="00C17076">
        <w:t>. A power analysis can be helpful in determining minimum sample sizes</w:t>
      </w:r>
      <w:r w:rsidR="00371207">
        <w:t xml:space="preserve">. </w:t>
      </w:r>
      <w:r w:rsidR="007F152B">
        <w:t xml:space="preserve">Consider in your </w:t>
      </w:r>
      <w:r w:rsidR="00283C32">
        <w:t xml:space="preserve">power </w:t>
      </w:r>
      <w:r w:rsidR="007F152B">
        <w:t xml:space="preserve">analysis that </w:t>
      </w:r>
      <w:r w:rsidR="00283C32">
        <w:t xml:space="preserve">if your outcome measure is something that has little variation (e.g., certain </w:t>
      </w:r>
      <w:r w:rsidR="00585614">
        <w:t>care experience measures), you will need a much larger sample size to detect an effect</w:t>
      </w:r>
      <w:r w:rsidR="00371207">
        <w:t xml:space="preserve">. </w:t>
      </w:r>
      <w:r w:rsidR="0084009A">
        <w:t>T</w:t>
      </w:r>
      <w:r w:rsidR="00371207">
        <w:t xml:space="preserve">he </w:t>
      </w:r>
      <w:hyperlink r:id="rId115" w:anchor="/" w:history="1">
        <w:r w:rsidR="0084009A" w:rsidRPr="00D902D7">
          <w:rPr>
            <w:rStyle w:val="Hyperlink"/>
          </w:rPr>
          <w:t>online</w:t>
        </w:r>
        <w:r w:rsidR="00371207" w:rsidRPr="00D902D7">
          <w:rPr>
            <w:rStyle w:val="Hyperlink"/>
          </w:rPr>
          <w:t xml:space="preserve"> sample size estimator</w:t>
        </w:r>
      </w:hyperlink>
      <w:r w:rsidR="0084009A">
        <w:t xml:space="preserve"> </w:t>
      </w:r>
      <w:r w:rsidR="009D5E0E">
        <w:t>can provide</w:t>
      </w:r>
      <w:r w:rsidR="0084009A">
        <w:t xml:space="preserve"> an idea of how large a sample SEER-CAHPS may have for your particular research question</w:t>
      </w:r>
      <w:r w:rsidR="00371207">
        <w:t>.</w:t>
      </w:r>
    </w:p>
    <w:p w14:paraId="0B77FB4F" w14:textId="386B99F9" w:rsidR="002C5300" w:rsidRPr="002C5300" w:rsidRDefault="00AD2723" w:rsidP="001C53C8">
      <w:pPr>
        <w:pStyle w:val="Heading2"/>
      </w:pPr>
      <w:bookmarkStart w:id="145" w:name="_Toc76654407"/>
      <w:bookmarkStart w:id="146" w:name="_Toc69820900"/>
      <w:bookmarkStart w:id="147" w:name="_Ref69824158"/>
      <w:bookmarkStart w:id="148" w:name="_Ref69824174"/>
      <w:r>
        <w:rPr>
          <w:noProof/>
        </w:rPr>
        <mc:AlternateContent>
          <mc:Choice Requires="wpg">
            <w:drawing>
              <wp:anchor distT="0" distB="0" distL="114300" distR="114300" simplePos="0" relativeHeight="251657232" behindDoc="0" locked="0" layoutInCell="1" allowOverlap="0" wp14:anchorId="72E2A838" wp14:editId="47AD4479">
                <wp:simplePos x="0" y="0"/>
                <wp:positionH relativeFrom="margin">
                  <wp:posOffset>3917950</wp:posOffset>
                </wp:positionH>
                <wp:positionV relativeFrom="paragraph">
                  <wp:posOffset>50800</wp:posOffset>
                </wp:positionV>
                <wp:extent cx="2386330" cy="6794500"/>
                <wp:effectExtent l="0" t="0" r="13970" b="6350"/>
                <wp:wrapSquare wrapText="left"/>
                <wp:docPr id="211" name="Group 211"/>
                <wp:cNvGraphicFramePr/>
                <a:graphic xmlns:a="http://schemas.openxmlformats.org/drawingml/2006/main">
                  <a:graphicData uri="http://schemas.microsoft.com/office/word/2010/wordprocessingGroup">
                    <wpg:wgp>
                      <wpg:cNvGrpSpPr/>
                      <wpg:grpSpPr>
                        <a:xfrm>
                          <a:off x="0" y="0"/>
                          <a:ext cx="2386330" cy="6794500"/>
                          <a:chOff x="0" y="0"/>
                          <a:chExt cx="2475865" cy="8509256"/>
                        </a:xfrm>
                      </wpg:grpSpPr>
                      <wps:wsp>
                        <wps:cNvPr id="212" name="AutoShape 14"/>
                        <wps:cNvSpPr>
                          <a:spLocks noChangeArrowheads="1"/>
                        </wps:cNvSpPr>
                        <wps:spPr bwMode="auto">
                          <a:xfrm>
                            <a:off x="0" y="0"/>
                            <a:ext cx="2475865" cy="829180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3E301C1" w14:textId="77777777" w:rsidR="00351A77" w:rsidRDefault="00351A77" w:rsidP="001C53C8">
                              <w:pPr>
                                <w:rPr>
                                  <w:b/>
                                  <w:bCs/>
                                </w:rPr>
                              </w:pPr>
                            </w:p>
                            <w:p w14:paraId="2A0715DE" w14:textId="252E14DC" w:rsidR="00351A77" w:rsidRPr="00C2007F" w:rsidRDefault="00351A77" w:rsidP="001C53C8">
                              <w:pPr>
                                <w:rPr>
                                  <w:b/>
                                  <w:bCs/>
                                </w:rPr>
                              </w:pPr>
                              <w:r w:rsidRPr="00C2007F">
                                <w:rPr>
                                  <w:b/>
                                  <w:bCs/>
                                </w:rPr>
                                <w:t>Case-Mix Adjustment</w:t>
                              </w:r>
                            </w:p>
                            <w:p w14:paraId="6CDEA3C3" w14:textId="6731C06F" w:rsidR="00351A77" w:rsidRDefault="00351A77" w:rsidP="001C53C8">
                              <w:r w:rsidRPr="00BE18E6">
                                <w:t>The standard case-mix variables have been shown to predict individuals’ reports on their health care experiences and are generally acknowledged in the literature on patient experience reporting to represent characteristics largely defined prior to the period of care reported on. Inclusion of these covariates is appropriate for most analyses in which CAHPS measures are the outcomes (dependent variables), including multivariable analyses that use SEER-CAHPS data (</w:t>
                              </w:r>
                              <w:proofErr w:type="gramStart"/>
                              <w:r w:rsidRPr="00BE18E6">
                                <w:t>i.e.</w:t>
                              </w:r>
                              <w:proofErr w:type="gramEnd"/>
                              <w:r w:rsidRPr="00BE18E6">
                                <w:t xml:space="preserve"> studies that use MA, PDP, and Fee</w:t>
                              </w:r>
                              <w:r>
                                <w:t>-</w:t>
                              </w:r>
                              <w:r w:rsidRPr="00BE18E6">
                                <w:t>for</w:t>
                              </w:r>
                              <w:r>
                                <w:t>-</w:t>
                              </w:r>
                              <w:r w:rsidRPr="00BE18E6">
                                <w:t>Service CAHPS data). We suggest using these set of covariates as a default setting for all analyses and always when making comparisons among health plans or other health care units.</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D5FEF" w14:textId="77777777" w:rsidR="00351A77" w:rsidRDefault="00351A77" w:rsidP="001C53C8"/>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8390512"/>
                            <a:ext cx="2331720" cy="118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62379" w14:textId="77777777" w:rsidR="00351A77" w:rsidRDefault="00351A77" w:rsidP="001C53C8"/>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E2A838" id="Group 211" o:spid="_x0000_s1035" style="position:absolute;left:0;text-align:left;margin-left:308.5pt;margin-top:4pt;width:187.9pt;height:535pt;z-index:251657232;mso-position-horizontal-relative:margin" coordsize="24758,8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" o:allowoverlap="f">
                <v:rect id="AutoShape 14" o:spid="_x0000_s1036" style="position:absolute;width:24758;height:8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73E301C1" w14:textId="77777777" w:rsidR="00351A77" w:rsidRDefault="00351A77" w:rsidP="001C53C8">
                        <w:pPr>
                          <w:rPr>
                            <w:b/>
                            <w:bCs/>
                          </w:rPr>
                        </w:pPr>
                      </w:p>
                      <w:p w14:paraId="2A0715DE" w14:textId="252E14DC" w:rsidR="00351A77" w:rsidRPr="00C2007F" w:rsidRDefault="00351A77" w:rsidP="001C53C8">
                        <w:pPr>
                          <w:rPr>
                            <w:b/>
                            <w:bCs/>
                          </w:rPr>
                        </w:pPr>
                        <w:r w:rsidRPr="00C2007F">
                          <w:rPr>
                            <w:b/>
                            <w:bCs/>
                          </w:rPr>
                          <w:t>Case-Mix Adjustment</w:t>
                        </w:r>
                      </w:p>
                      <w:p w14:paraId="6CDEA3C3" w14:textId="6731C06F" w:rsidR="00351A77" w:rsidRDefault="00351A77" w:rsidP="001C53C8">
                        <w:r w:rsidRPr="00BE18E6">
                          <w:t>The standard case-mix variables have been shown to predict individuals’ reports on their health care experiences and are generally acknowledged in the literature on patient experience reporting to represent characteristics largely defined prior to the period of care reported on. Inclusion of these covariates is appropriate for most analyses in which CAHPS measures are the outcomes (dependent variables), including multivariable analyses that use SEER-CAHPS data (</w:t>
                        </w:r>
                        <w:proofErr w:type="gramStart"/>
                        <w:r w:rsidRPr="00BE18E6">
                          <w:t>i.e.</w:t>
                        </w:r>
                        <w:proofErr w:type="gramEnd"/>
                        <w:r w:rsidRPr="00BE18E6">
                          <w:t xml:space="preserve"> studies that use MA, PDP, and Fee</w:t>
                        </w:r>
                        <w:r>
                          <w:t>-</w:t>
                        </w:r>
                        <w:r w:rsidRPr="00BE18E6">
                          <w:t>for</w:t>
                        </w:r>
                        <w:r>
                          <w:t>-</w:t>
                        </w:r>
                        <w:r w:rsidRPr="00BE18E6">
                          <w:t>Service CAHPS data). We suggest using these set of covariates as a default setting for all analyses and always when making comparisons among health plans or other health care units.</w:t>
                        </w:r>
                      </w:p>
                    </w:txbxContent>
                  </v:textbox>
                </v:rect>
                <v:rect id="Rectangle 213" o:spid="_x0000_s1037"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343D5FEF" w14:textId="77777777" w:rsidR="00351A77" w:rsidRDefault="00351A77" w:rsidP="001C53C8"/>
                    </w:txbxContent>
                  </v:textbox>
                </v:rect>
                <v:rect id="Rectangle 214" o:spid="_x0000_s1038" style="position:absolute;left:719;top:83905;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31962379" w14:textId="77777777" w:rsidR="00351A77" w:rsidRDefault="00351A77" w:rsidP="001C53C8"/>
                    </w:txbxContent>
                  </v:textbox>
                </v:rect>
                <w10:wrap type="square" side="left" anchorx="margin"/>
              </v:group>
            </w:pict>
          </mc:Fallback>
        </mc:AlternateContent>
      </w:r>
      <w:r>
        <w:t>Covariate</w:t>
      </w:r>
      <w:r w:rsidR="00BE4DB6">
        <w:t xml:space="preserve"> Adjustment</w:t>
      </w:r>
      <w:bookmarkEnd w:id="145"/>
      <w:r w:rsidR="145076B7">
        <w:t xml:space="preserve"> </w:t>
      </w:r>
      <w:bookmarkEnd w:id="146"/>
      <w:bookmarkEnd w:id="147"/>
      <w:bookmarkEnd w:id="148"/>
      <w:r w:rsidRPr="00AD2723">
        <w:rPr>
          <w:noProof/>
        </w:rPr>
        <w:t xml:space="preserve"> </w:t>
      </w:r>
    </w:p>
    <w:p w14:paraId="6C506B89" w14:textId="7AAEF035" w:rsidR="3CACE80A" w:rsidRDefault="3CACE80A" w:rsidP="001C53C8">
      <w:pPr>
        <w:pStyle w:val="Heading3"/>
      </w:pPr>
      <w:bookmarkStart w:id="149" w:name="_Toc69820901"/>
      <w:bookmarkStart w:id="150" w:name="_Toc76654408"/>
      <w:r w:rsidRPr="560CE7FF">
        <w:t xml:space="preserve">Guidance on Standard </w:t>
      </w:r>
      <w:r w:rsidR="00AD2723">
        <w:t>Case-Mix</w:t>
      </w:r>
      <w:r w:rsidRPr="560CE7FF">
        <w:t xml:space="preserve"> Adjustment for SEER-CAHPS Analyses</w:t>
      </w:r>
      <w:bookmarkEnd w:id="149"/>
      <w:bookmarkEnd w:id="150"/>
    </w:p>
    <w:p w14:paraId="0421A6E8" w14:textId="151AE1D9" w:rsidR="00F35EBC" w:rsidRDefault="3CACE80A" w:rsidP="00AF5988">
      <w:pPr>
        <w:pStyle w:val="BodyTextLM"/>
      </w:pPr>
      <w:r w:rsidRPr="560CE7FF">
        <w:t xml:space="preserve">Evaluations of patient experience surveys, including Medicare CAHPS, have identified respondent characteristics not under control of the health or drug plan but consistently related to the sampled member’s survey responses, even among beneficiaries </w:t>
      </w:r>
      <w:r w:rsidR="00F35EBC">
        <w:t>in</w:t>
      </w:r>
      <w:r w:rsidR="00F35EBC" w:rsidRPr="560CE7FF">
        <w:t xml:space="preserve"> </w:t>
      </w:r>
      <w:r w:rsidRPr="560CE7FF">
        <w:t xml:space="preserve">the same </w:t>
      </w:r>
      <w:r w:rsidR="00F35EBC">
        <w:t>health plan</w:t>
      </w:r>
      <w:r w:rsidRPr="560CE7FF">
        <w:t>. Such associations may occur</w:t>
      </w:r>
      <w:r w:rsidR="00F35EBC">
        <w:t xml:space="preserve"> for a number of reasons:</w:t>
      </w:r>
    </w:p>
    <w:p w14:paraId="5FE0CCC8" w14:textId="1BD24D85" w:rsidR="00F35EBC" w:rsidRDefault="00F35EBC" w:rsidP="004D7A6D">
      <w:pPr>
        <w:pStyle w:val="BodyTextLM"/>
        <w:numPr>
          <w:ilvl w:val="0"/>
          <w:numId w:val="27"/>
        </w:numPr>
      </w:pPr>
      <w:r>
        <w:t>B</w:t>
      </w:r>
      <w:r w:rsidR="3CACE80A" w:rsidRPr="560CE7FF">
        <w:t xml:space="preserve">eneficiaries with some characteristics </w:t>
      </w:r>
      <w:r>
        <w:t>may be</w:t>
      </w:r>
      <w:r w:rsidRPr="560CE7FF">
        <w:t xml:space="preserve"> </w:t>
      </w:r>
      <w:r w:rsidR="3CACE80A" w:rsidRPr="560CE7FF">
        <w:t xml:space="preserve">more likely to encounter problems in health care (e.g., </w:t>
      </w:r>
      <w:r w:rsidR="007D798D">
        <w:t>people</w:t>
      </w:r>
      <w:r w:rsidR="007D798D" w:rsidRPr="560CE7FF">
        <w:t xml:space="preserve"> </w:t>
      </w:r>
      <w:r w:rsidR="3CACE80A" w:rsidRPr="560CE7FF">
        <w:t xml:space="preserve">requiring frequent </w:t>
      </w:r>
      <w:r w:rsidR="002B11F8">
        <w:t>care</w:t>
      </w:r>
      <w:r w:rsidR="002B11F8" w:rsidRPr="560CE7FF">
        <w:t xml:space="preserve"> </w:t>
      </w:r>
      <w:r w:rsidR="3CACE80A" w:rsidRPr="560CE7FF">
        <w:t xml:space="preserve">for chronic conditions) </w:t>
      </w:r>
    </w:p>
    <w:p w14:paraId="2CBB9F9A" w14:textId="1BD9ABAE" w:rsidR="00C04B09" w:rsidRDefault="00F35EBC" w:rsidP="004D7A6D">
      <w:pPr>
        <w:pStyle w:val="BodyTextLM"/>
        <w:numPr>
          <w:ilvl w:val="0"/>
          <w:numId w:val="27"/>
        </w:numPr>
      </w:pPr>
      <w:r>
        <w:t>Beneficiaries with some characteristics may be treated differently</w:t>
      </w:r>
      <w:r w:rsidR="00C04B09">
        <w:t xml:space="preserve"> than others</w:t>
      </w:r>
      <w:r>
        <w:t xml:space="preserve"> </w:t>
      </w:r>
      <w:r w:rsidR="007D798D">
        <w:t>(e.g., people who speak English as a second language)</w:t>
      </w:r>
    </w:p>
    <w:p w14:paraId="3EC50B30" w14:textId="2200C003" w:rsidR="00C04B09" w:rsidRDefault="00C04B09" w:rsidP="004D7A6D">
      <w:pPr>
        <w:pStyle w:val="BodyTextLM"/>
        <w:numPr>
          <w:ilvl w:val="0"/>
          <w:numId w:val="27"/>
        </w:numPr>
      </w:pPr>
      <w:r>
        <w:t>S</w:t>
      </w:r>
      <w:r w:rsidR="3CACE80A" w:rsidRPr="560CE7FF">
        <w:t>ome characteristics are associated with differences in the use of response scales</w:t>
      </w:r>
      <w:r w:rsidR="007D1603">
        <w:t xml:space="preserve"> (i.e., </w:t>
      </w:r>
      <w:r w:rsidR="007D1603" w:rsidRPr="007D1603">
        <w:t>differential item response</w:t>
      </w:r>
      <w:r w:rsidR="007D1603">
        <w:t>)</w:t>
      </w:r>
      <w:hyperlink w:anchor="_ENREF_5" w:tooltip="Elliott, 2009 #36" w:history="1">
        <w:r w:rsidR="008549DE">
          <w:fldChar w:fldCharType="begin"/>
        </w:r>
        <w:r w:rsidR="008549DE">
          <w:instrText xml:space="preserve"> ADDIN EN.CITE &lt;EndNote&gt;&lt;Cite&gt;&lt;Author&gt;Elliott&lt;/Author&gt;&lt;Year&gt;2009&lt;/Year&gt;&lt;RecNum&gt;36&lt;/RecNum&gt;&lt;DisplayText&gt;&lt;style face="superscript"&gt;5&lt;/style&gt;&lt;/DisplayText&gt;&lt;record&gt;&lt;rec-number&gt;36&lt;/rec-number&gt;&lt;foreign-keys&gt;&lt;key app="EN" db-id="s0t0srp50w990ber9wa59w2xz9zxvwfxpav5"&gt;36&lt;/key&gt;&lt;/foreign-keys&gt;&lt;ref-type name="Journal Article"&gt;17&lt;/ref-type&gt;&lt;contributors&gt;&lt;authors&gt;&lt;author&gt;Elliott, Marc N&lt;/author&gt;&lt;author&gt;Haviland, Amelia M&lt;/author&gt;&lt;author&gt;Kanouse, David E&lt;/author&gt;&lt;author&gt;Hambarsoomian, Katrin&lt;/author&gt;&lt;author&gt;Hays, Ron D&lt;/author&gt;&lt;/authors&gt;&lt;/contributors&gt;&lt;titles&gt;&lt;title&gt;Adjusting for subgroup differences in extreme response tendency in ratings of health care: impact on disparity estimates&lt;/title&gt;&lt;secondary-title&gt;Health services research&lt;/secondary-title&gt;&lt;/titles&gt;&lt;periodical&gt;&lt;full-title&gt;Health services research&lt;/full-title&gt;&lt;/periodical&gt;&lt;pages&gt;542-561&lt;/pages&gt;&lt;volume&gt;44&lt;/volume&gt;&lt;number&gt;2p1&lt;/number&gt;&lt;dates&gt;&lt;year&gt;2009&lt;/year&gt;&lt;/dates&gt;&lt;isbn&gt;1475-6773&lt;/isbn&gt;&lt;urls&gt;&lt;/urls&gt;&lt;/record&gt;&lt;/Cite&gt;&lt;/EndNote&gt;</w:instrText>
        </w:r>
        <w:r w:rsidR="008549DE">
          <w:fldChar w:fldCharType="separate"/>
        </w:r>
        <w:r w:rsidR="008549DE" w:rsidRPr="007D1603">
          <w:rPr>
            <w:noProof/>
            <w:vertAlign w:val="superscript"/>
          </w:rPr>
          <w:t>5</w:t>
        </w:r>
        <w:r w:rsidR="008549DE">
          <w:fldChar w:fldCharType="end"/>
        </w:r>
      </w:hyperlink>
      <w:r w:rsidR="3CACE80A" w:rsidRPr="560CE7FF">
        <w:t xml:space="preserve"> </w:t>
      </w:r>
    </w:p>
    <w:p w14:paraId="1A007263" w14:textId="2CAAEB38" w:rsidR="3CACE80A" w:rsidRDefault="3CACE80A" w:rsidP="00AF5988">
      <w:pPr>
        <w:pStyle w:val="BodyTextLM"/>
      </w:pPr>
      <w:r w:rsidRPr="560CE7FF">
        <w:t xml:space="preserve">Public reports of Medicare Advantage (MA) and Prescription Drug Plan (PDP) CAHPS Survey results are adjusted for the </w:t>
      </w:r>
      <w:r w:rsidR="004557C8">
        <w:t xml:space="preserve">known </w:t>
      </w:r>
      <w:r w:rsidRPr="560CE7FF">
        <w:t xml:space="preserve">effects of such characteristics. This process of case-mix adjustment helps to control for variability in patient experience ratings due to different distributions of patient characteristics known to be associated with patient experience scores. More information on case-mix adjustment as performed regularly by the MA &amp; PDP CAHPS Project Team can be found on the </w:t>
      </w:r>
      <w:hyperlink r:id="rId116">
        <w:r w:rsidRPr="00A51D20">
          <w:rPr>
            <w:rStyle w:val="Hyperlink"/>
          </w:rPr>
          <w:t>Medicare Advantage and Prescription Drug Plan CAHPS</w:t>
        </w:r>
        <w:r w:rsidRPr="002209DE">
          <w:rPr>
            <w:rStyle w:val="Hyperlink"/>
            <w:vertAlign w:val="superscript"/>
          </w:rPr>
          <w:t>®</w:t>
        </w:r>
        <w:r w:rsidRPr="00A51D20">
          <w:rPr>
            <w:rStyle w:val="Hyperlink"/>
          </w:rPr>
          <w:t xml:space="preserve"> Survey</w:t>
        </w:r>
      </w:hyperlink>
      <w:r w:rsidRPr="560CE7FF">
        <w:t xml:space="preserve"> site.</w:t>
      </w:r>
    </w:p>
    <w:p w14:paraId="51EEC25A" w14:textId="7490970B" w:rsidR="3CACE80A" w:rsidRDefault="3CACE80A" w:rsidP="001C53C8">
      <w:pPr>
        <w:pStyle w:val="Heading5"/>
      </w:pPr>
      <w:r w:rsidRPr="560CE7FF">
        <w:t>Case-mix adjustment variables for MA and PDP CAHPS Survey results</w:t>
      </w:r>
    </w:p>
    <w:p w14:paraId="357651AB" w14:textId="4D76AC01" w:rsidR="3CACE80A" w:rsidRDefault="3CACE80A" w:rsidP="00AF5988">
      <w:pPr>
        <w:pStyle w:val="VarBullet"/>
      </w:pPr>
      <w:r w:rsidRPr="560CE7FF">
        <w:t>Age</w:t>
      </w:r>
      <w:r w:rsidR="00A232E0">
        <w:t xml:space="preserve"> </w:t>
      </w:r>
    </w:p>
    <w:p w14:paraId="4CDE9D87" w14:textId="25DDCA5C" w:rsidR="3CACE80A" w:rsidRDefault="3CACE80A" w:rsidP="00AF5988">
      <w:pPr>
        <w:pStyle w:val="VarBullet"/>
      </w:pPr>
      <w:r w:rsidRPr="560CE7FF">
        <w:t>Education</w:t>
      </w:r>
    </w:p>
    <w:p w14:paraId="518BF84F" w14:textId="76FF12F8" w:rsidR="3CACE80A" w:rsidRDefault="004E33D8" w:rsidP="00AF5988">
      <w:pPr>
        <w:pStyle w:val="VarBullet"/>
      </w:pPr>
      <w:r>
        <w:lastRenderedPageBreak/>
        <w:t xml:space="preserve">General </w:t>
      </w:r>
      <w:r w:rsidR="3CACE80A" w:rsidRPr="560CE7FF">
        <w:t>Health Status</w:t>
      </w:r>
    </w:p>
    <w:p w14:paraId="23EA8F12" w14:textId="7A1220EB" w:rsidR="3CACE80A" w:rsidRDefault="3CACE80A" w:rsidP="00AF5988">
      <w:pPr>
        <w:pStyle w:val="VarBullet"/>
      </w:pPr>
      <w:r w:rsidRPr="560CE7FF">
        <w:t>Mental Health Status</w:t>
      </w:r>
    </w:p>
    <w:p w14:paraId="4678F20E" w14:textId="624A28F8" w:rsidR="3CACE80A" w:rsidRDefault="3CACE80A" w:rsidP="00AF5988">
      <w:pPr>
        <w:pStyle w:val="VarBullet"/>
      </w:pPr>
      <w:r w:rsidRPr="560CE7FF">
        <w:t>Received Help Responding</w:t>
      </w:r>
    </w:p>
    <w:p w14:paraId="36F70748" w14:textId="2E78CAD6" w:rsidR="3CACE80A" w:rsidRDefault="3CACE80A" w:rsidP="00AF5988">
      <w:pPr>
        <w:pStyle w:val="VarBullet"/>
      </w:pPr>
      <w:r w:rsidRPr="560CE7FF">
        <w:t>Proxy Answered Questions for Respondent</w:t>
      </w:r>
    </w:p>
    <w:p w14:paraId="6A4E79DA" w14:textId="70FB1A70" w:rsidR="3CACE80A" w:rsidRDefault="3CACE80A" w:rsidP="00AF5988">
      <w:pPr>
        <w:pStyle w:val="VarBullet"/>
      </w:pPr>
      <w:r w:rsidRPr="560CE7FF">
        <w:t>Medicaid</w:t>
      </w:r>
      <w:r w:rsidR="00A232E0">
        <w:t xml:space="preserve"> (dual) enrollment</w:t>
      </w:r>
    </w:p>
    <w:p w14:paraId="2B6B9178" w14:textId="7EB40F15" w:rsidR="3CACE80A" w:rsidRDefault="3CACE80A" w:rsidP="00AF5988">
      <w:pPr>
        <w:pStyle w:val="VarBullet"/>
      </w:pPr>
      <w:r w:rsidRPr="560CE7FF">
        <w:t>Low Income Subsidy</w:t>
      </w:r>
    </w:p>
    <w:p w14:paraId="6935D00B" w14:textId="18152099" w:rsidR="3CACE80A" w:rsidRPr="00D44876" w:rsidRDefault="3CACE80A" w:rsidP="00AF5988">
      <w:pPr>
        <w:pStyle w:val="VarBullet"/>
      </w:pPr>
      <w:r w:rsidRPr="560CE7FF">
        <w:t>Chinese Language</w:t>
      </w:r>
    </w:p>
    <w:p w14:paraId="5ED32A8A" w14:textId="3F9C827C" w:rsidR="3CACE80A" w:rsidRDefault="3CACE80A" w:rsidP="001C53C8">
      <w:pPr>
        <w:pStyle w:val="Heading4"/>
      </w:pPr>
      <w:r w:rsidRPr="560CE7FF">
        <w:t>Considerations</w:t>
      </w:r>
    </w:p>
    <w:p w14:paraId="0173E019" w14:textId="43A92573" w:rsidR="004747C6" w:rsidRDefault="3CACE80A" w:rsidP="00AF5988">
      <w:pPr>
        <w:pStyle w:val="BodyTextLM"/>
      </w:pPr>
      <w:r w:rsidRPr="560CE7FF">
        <w:t xml:space="preserve">Case-mix adjustment variables added over time can be found on the </w:t>
      </w:r>
      <w:hyperlink r:id="rId117">
        <w:r w:rsidRPr="00D44876">
          <w:rPr>
            <w:rStyle w:val="Hyperlink"/>
          </w:rPr>
          <w:t>Medicare Advantage and Prescription Drug Plan CAHPS</w:t>
        </w:r>
        <w:r w:rsidRPr="00D42555">
          <w:rPr>
            <w:rStyle w:val="Hyperlink"/>
            <w:vertAlign w:val="superscript"/>
          </w:rPr>
          <w:t>®</w:t>
        </w:r>
        <w:r w:rsidRPr="00D44876">
          <w:rPr>
            <w:rStyle w:val="Hyperlink"/>
          </w:rPr>
          <w:t xml:space="preserve"> Survey</w:t>
        </w:r>
      </w:hyperlink>
      <w:r w:rsidRPr="560CE7FF">
        <w:t xml:space="preserve"> site. When pooling data over multiple years, investigators are encouraged to include the covariates common to all years, which will often be the covariates used in the first year of CAHPS survey data requested. For example, if requesting CAHPS survey data from 2005-2013, investigators should use case-mix adjustment variables recommended in 2005. There may be certain situations where researchers choose to combine case-mix adjustment variables for analysis (e.g., dual </w:t>
      </w:r>
      <w:r w:rsidR="00A232E0">
        <w:t>enrollment</w:t>
      </w:r>
      <w:r w:rsidRPr="560CE7FF">
        <w:t xml:space="preserve"> and low-income subsidy; </w:t>
      </w:r>
      <w:r w:rsidR="00BD7F12">
        <w:t xml:space="preserve">received help responding and </w:t>
      </w:r>
      <w:r w:rsidRPr="560CE7FF">
        <w:t>proxy response status variables).</w:t>
      </w:r>
      <w:r w:rsidR="004747C6">
        <w:t xml:space="preserve"> </w:t>
      </w:r>
    </w:p>
    <w:p w14:paraId="3AEE63E5" w14:textId="31850812" w:rsidR="3CACE80A" w:rsidRDefault="004747C6" w:rsidP="00AF5988">
      <w:pPr>
        <w:pStyle w:val="BodyTextLM"/>
      </w:pPr>
      <w:r>
        <w:t>A</w:t>
      </w:r>
      <w:r w:rsidR="3CACE80A" w:rsidRPr="560CE7FF">
        <w:t>nalyses conducted using SEER-CAHPS data will typically involve cancer-related population subgroups and/or cancer-specific variables not used in standard CAHPS reporting analyses, coefficients of the estimates regressing CAHPS ratings and composites on standard case-mix variables will generally differ from those published in relation to the MA and PDP reports for the corresponding years.</w:t>
      </w:r>
    </w:p>
    <w:p w14:paraId="74BA74FB" w14:textId="1A2A427E" w:rsidR="3CACE80A" w:rsidRDefault="3CACE80A" w:rsidP="00AF5988">
      <w:pPr>
        <w:pStyle w:val="BodyTextLM"/>
      </w:pPr>
      <w:r w:rsidRPr="560CE7FF">
        <w:t>Investigators should also consider additional covariates (e.g., cancer-specific variables) for inclusion in analyses. It is important to assess, however, whether these additional covariates are collinear with the standard case-mix adjustment variables. In addition, investigators are cautioned that inferences and interpretation of unadjusted CAHPS results are not appropriate.</w:t>
      </w:r>
    </w:p>
    <w:p w14:paraId="5C09DADA" w14:textId="65DD4030" w:rsidR="00A31ED1" w:rsidRDefault="00A31ED1" w:rsidP="001C53C8">
      <w:pPr>
        <w:pStyle w:val="Heading2"/>
      </w:pPr>
      <w:bookmarkStart w:id="151" w:name="_Toc76654409"/>
      <w:bookmarkStart w:id="152" w:name="_Toc69820902"/>
      <w:r>
        <w:t>Linear, Logistic, and Other Models</w:t>
      </w:r>
      <w:bookmarkEnd w:id="151"/>
      <w:r w:rsidR="6C374C42">
        <w:t xml:space="preserve">    </w:t>
      </w:r>
      <w:bookmarkEnd w:id="152"/>
    </w:p>
    <w:p w14:paraId="6DC3EFC4" w14:textId="3F0B509D" w:rsidR="004747C6" w:rsidRPr="00D020D5" w:rsidRDefault="00ED72DF" w:rsidP="001C53C8">
      <w:pPr>
        <w:pStyle w:val="BodyText"/>
      </w:pPr>
      <w:r>
        <w:t xml:space="preserve">As discussed in </w:t>
      </w:r>
      <w:r w:rsidRPr="009D5E0E">
        <w:rPr>
          <w:b/>
          <w:bCs/>
        </w:rPr>
        <w:t xml:space="preserve">Section </w:t>
      </w:r>
      <w:r w:rsidR="00F97E6F" w:rsidRPr="009D5E0E">
        <w:rPr>
          <w:b/>
          <w:bCs/>
        </w:rPr>
        <w:fldChar w:fldCharType="begin"/>
      </w:r>
      <w:r w:rsidR="00F97E6F" w:rsidRPr="009D5E0E">
        <w:rPr>
          <w:b/>
          <w:bCs/>
        </w:rPr>
        <w:instrText xml:space="preserve"> REF _Ref68880421 \r \h  \* MERGEFORMAT </w:instrText>
      </w:r>
      <w:r w:rsidR="00F97E6F" w:rsidRPr="009D5E0E">
        <w:rPr>
          <w:b/>
          <w:bCs/>
        </w:rPr>
      </w:r>
      <w:r w:rsidR="00F97E6F" w:rsidRPr="009D5E0E">
        <w:rPr>
          <w:b/>
          <w:bCs/>
        </w:rPr>
        <w:fldChar w:fldCharType="separate"/>
      </w:r>
      <w:r w:rsidR="00F97E6F" w:rsidRPr="009D5E0E">
        <w:rPr>
          <w:b/>
          <w:bCs/>
        </w:rPr>
        <w:t>6.2</w:t>
      </w:r>
      <w:r w:rsidR="00F97E6F" w:rsidRPr="009D5E0E">
        <w:rPr>
          <w:b/>
          <w:bCs/>
        </w:rPr>
        <w:fldChar w:fldCharType="end"/>
      </w:r>
      <w:r w:rsidR="00F97E6F" w:rsidRPr="009D5E0E">
        <w:rPr>
          <w:b/>
          <w:bCs/>
        </w:rPr>
        <w:t xml:space="preserve">, </w:t>
      </w:r>
      <w:r w:rsidR="00F97E6F" w:rsidRPr="009D5E0E">
        <w:rPr>
          <w:b/>
          <w:bCs/>
        </w:rPr>
        <w:fldChar w:fldCharType="begin"/>
      </w:r>
      <w:r w:rsidR="00F97E6F" w:rsidRPr="009D5E0E">
        <w:rPr>
          <w:b/>
          <w:bCs/>
        </w:rPr>
        <w:instrText xml:space="preserve"> REF _Ref68880434 \h  \* MERGEFORMAT </w:instrText>
      </w:r>
      <w:r w:rsidR="00F97E6F" w:rsidRPr="009D5E0E">
        <w:rPr>
          <w:b/>
          <w:bCs/>
        </w:rPr>
      </w:r>
      <w:r w:rsidR="00F97E6F" w:rsidRPr="009D5E0E">
        <w:rPr>
          <w:b/>
          <w:bCs/>
        </w:rPr>
        <w:fldChar w:fldCharType="separate"/>
      </w:r>
      <w:r w:rsidR="00F97E6F" w:rsidRPr="009D5E0E">
        <w:rPr>
          <w:b/>
          <w:bCs/>
        </w:rPr>
        <w:t>Using Care Experience Measures in Your Analysis</w:t>
      </w:r>
      <w:r w:rsidR="00F97E6F" w:rsidRPr="009D5E0E">
        <w:rPr>
          <w:b/>
          <w:bCs/>
        </w:rPr>
        <w:fldChar w:fldCharType="end"/>
      </w:r>
      <w:r w:rsidR="00F97E6F">
        <w:t>, th</w:t>
      </w:r>
      <w:r w:rsidR="002F46AC">
        <w:t>e care experience measures</w:t>
      </w:r>
      <w:r w:rsidR="00A77B5E">
        <w:t>—</w:t>
      </w:r>
      <w:r w:rsidR="002F46AC">
        <w:t>as well as many other</w:t>
      </w:r>
      <w:r w:rsidR="00A77B5E">
        <w:t xml:space="preserve"> potential</w:t>
      </w:r>
      <w:r w:rsidR="002F46AC">
        <w:t xml:space="preserve"> outcome measures, such as expenditures or utilization</w:t>
      </w:r>
      <w:r w:rsidR="00A77B5E">
        <w:t>—</w:t>
      </w:r>
      <w:r w:rsidR="002F46AC">
        <w:t xml:space="preserve">are often skewed and non-normally distributed. </w:t>
      </w:r>
      <w:r w:rsidR="0016128D">
        <w:t xml:space="preserve">The </w:t>
      </w:r>
      <w:r w:rsidR="002F46AC">
        <w:t>approach</w:t>
      </w:r>
      <w:r w:rsidR="0016128D">
        <w:t xml:space="preserve"> to model</w:t>
      </w:r>
      <w:r w:rsidR="00A77B5E">
        <w:t>ling</w:t>
      </w:r>
      <w:r w:rsidR="002F46AC">
        <w:t xml:space="preserve"> should be </w:t>
      </w:r>
      <w:r w:rsidR="0016128D">
        <w:t>guided</w:t>
      </w:r>
      <w:r w:rsidR="002F46AC">
        <w:t xml:space="preserve"> by the outcome measure and research aims, as well as </w:t>
      </w:r>
      <w:r w:rsidR="0016128D">
        <w:t>a conceptual framework</w:t>
      </w:r>
      <w:r w:rsidR="002F46AC">
        <w:t xml:space="preserve">. </w:t>
      </w:r>
      <w:r w:rsidR="0016128D">
        <w:t>Researchers are strongly advised to involve a statistician on their team.</w:t>
      </w:r>
      <w:r w:rsidRPr="00F97E6F">
        <w:t xml:space="preserve"> </w:t>
      </w:r>
    </w:p>
    <w:p w14:paraId="7F4C996D" w14:textId="24DF2E35" w:rsidR="00FB16EC" w:rsidRDefault="00FB16EC" w:rsidP="001C53C8">
      <w:pPr>
        <w:pStyle w:val="Heading2"/>
      </w:pPr>
      <w:bookmarkStart w:id="153" w:name="_Toc76654411"/>
      <w:bookmarkStart w:id="154" w:name="_Ref68691609"/>
      <w:bookmarkStart w:id="155" w:name="_Ref68691625"/>
      <w:bookmarkStart w:id="156" w:name="_Toc68873265"/>
      <w:bookmarkStart w:id="157" w:name="_Toc69820904"/>
      <w:r>
        <w:t xml:space="preserve">Missing </w:t>
      </w:r>
      <w:r w:rsidR="003E2C5B">
        <w:t>D</w:t>
      </w:r>
      <w:r>
        <w:t>ata</w:t>
      </w:r>
      <w:bookmarkEnd w:id="153"/>
      <w:r w:rsidR="00E04071">
        <w:t xml:space="preserve">  </w:t>
      </w:r>
      <w:bookmarkEnd w:id="154"/>
      <w:bookmarkEnd w:id="155"/>
      <w:bookmarkEnd w:id="156"/>
      <w:bookmarkEnd w:id="157"/>
    </w:p>
    <w:p w14:paraId="560D0D7A" w14:textId="3C4931A9" w:rsidR="00030370" w:rsidRDefault="00171B96" w:rsidP="00AF5988">
      <w:pPr>
        <w:pStyle w:val="BodyTextLM"/>
      </w:pPr>
      <w:r w:rsidRPr="00171B96">
        <w:t xml:space="preserve">Because SEER-CAHPS links data from multiple sources, there are different types of missing data in each data source. </w:t>
      </w:r>
      <w:r w:rsidR="00030370">
        <w:t>Below, we provide information</w:t>
      </w:r>
      <w:r w:rsidR="00030370" w:rsidRPr="00171B96">
        <w:t xml:space="preserve"> on intended and unintended missing data, with recommendations for handling each type.</w:t>
      </w:r>
    </w:p>
    <w:p w14:paraId="34080979" w14:textId="51BAD3BF" w:rsidR="00030370" w:rsidRDefault="00030370" w:rsidP="00AF5988">
      <w:pPr>
        <w:pStyle w:val="BodyTextLM"/>
      </w:pPr>
      <w:r>
        <w:rPr>
          <w:noProof/>
        </w:rPr>
        <w:lastRenderedPageBreak/>
        <w:drawing>
          <wp:anchor distT="0" distB="0" distL="114300" distR="114300" simplePos="0" relativeHeight="251657231" behindDoc="0" locked="0" layoutInCell="1" allowOverlap="1" wp14:anchorId="643799B3" wp14:editId="5D28B5EF">
            <wp:simplePos x="0" y="0"/>
            <wp:positionH relativeFrom="column">
              <wp:posOffset>0</wp:posOffset>
            </wp:positionH>
            <wp:positionV relativeFrom="paragraph">
              <wp:posOffset>122098</wp:posOffset>
            </wp:positionV>
            <wp:extent cx="457200" cy="457200"/>
            <wp:effectExtent l="0" t="0" r="0" b="0"/>
            <wp:wrapSquare wrapText="bothSides"/>
            <wp:docPr id="8" name="Graphic 8"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625A3">
        <w:t xml:space="preserve">A video tutorial on missing data is available at </w:t>
      </w:r>
      <w:hyperlink r:id="rId118" w:history="1">
        <w:r w:rsidR="00F97E6F" w:rsidRPr="009277B7">
          <w:rPr>
            <w:rStyle w:val="Hyperlink"/>
          </w:rPr>
          <w:t>https://healthcaredelivery.cancer.gov/seer-cahps/researchers/handling-missing-data.html</w:t>
        </w:r>
      </w:hyperlink>
      <w:r w:rsidR="00D625A3">
        <w:t xml:space="preserve">.  </w:t>
      </w:r>
    </w:p>
    <w:p w14:paraId="4C2C0618" w14:textId="0F5FB52A" w:rsidR="00171B96" w:rsidRDefault="00D902D7" w:rsidP="00AF5988">
      <w:pPr>
        <w:pStyle w:val="BodyTextLM"/>
      </w:pPr>
      <w:r>
        <w:rPr>
          <w:noProof/>
        </w:rPr>
        <w:drawing>
          <wp:anchor distT="0" distB="0" distL="114300" distR="114300" simplePos="0" relativeHeight="251657234" behindDoc="1" locked="0" layoutInCell="1" allowOverlap="1" wp14:anchorId="34D47B1E" wp14:editId="7DD872B4">
            <wp:simplePos x="0" y="0"/>
            <wp:positionH relativeFrom="column">
              <wp:posOffset>1270</wp:posOffset>
            </wp:positionH>
            <wp:positionV relativeFrom="paragraph">
              <wp:posOffset>724890</wp:posOffset>
            </wp:positionV>
            <wp:extent cx="685800" cy="685800"/>
            <wp:effectExtent l="0" t="0" r="0" b="0"/>
            <wp:wrapNone/>
            <wp:docPr id="26" name="Graphic 2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Warning with solid fill"/>
                    <pic:cNvPicPr/>
                  </pic:nvPicPr>
                  <pic:blipFill>
                    <a:blip r:embed="rId59">
                      <a:extLst>
                        <a:ext uri="{96DAC541-7B7A-43D3-8B79-37D633B846F1}">
                          <asvg:svgBlip xmlns:asvg="http://schemas.microsoft.com/office/drawing/2016/SVG/main" r:embed="rId6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D625A3">
        <w:t>Th</w:t>
      </w:r>
      <w:r w:rsidR="00030370">
        <w:t>e</w:t>
      </w:r>
      <w:r w:rsidR="00D625A3">
        <w:t xml:space="preserve"> </w:t>
      </w:r>
      <w:r w:rsidR="000527B4">
        <w:t xml:space="preserve">guidance </w:t>
      </w:r>
      <w:r w:rsidR="00030370">
        <w:t xml:space="preserve">in this user guide </w:t>
      </w:r>
      <w:r w:rsidR="000527B4">
        <w:t xml:space="preserve">is </w:t>
      </w:r>
      <w:r w:rsidR="00691306">
        <w:t>excerpted</w:t>
      </w:r>
      <w:r w:rsidR="000527B4">
        <w:t xml:space="preserve"> from </w:t>
      </w:r>
      <w:hyperlink r:id="rId119" w:history="1">
        <w:r w:rsidR="000527B4" w:rsidRPr="0080080A">
          <w:rPr>
            <w:rStyle w:val="Hyperlink"/>
          </w:rPr>
          <w:t>https://healthcaredelivery.cancer.gov/seer-cahps/researchers/missing-data-guidance.pdf</w:t>
        </w:r>
      </w:hyperlink>
      <w:r w:rsidR="000527B4">
        <w:t xml:space="preserve"> </w:t>
      </w:r>
      <w:r w:rsidR="000527B4" w:rsidRPr="000527B4">
        <w:t>(PDF, 526 KB)</w:t>
      </w:r>
      <w:r w:rsidR="00691306">
        <w:t>; consult the full guidance for additional details</w:t>
      </w:r>
      <w:r w:rsidR="000527B4">
        <w:t>.</w:t>
      </w:r>
    </w:p>
    <w:p w14:paraId="1FB417FB" w14:textId="187E1FCD" w:rsidR="00616CAD" w:rsidRDefault="00D902D7" w:rsidP="000925A5">
      <w:pPr>
        <w:pStyle w:val="BodyTextLM"/>
        <w:ind w:left="1080"/>
      </w:pPr>
      <w:r w:rsidRPr="000925A5">
        <w:rPr>
          <w:b/>
          <w:bCs/>
        </w:rPr>
        <w:t>Important note:</w:t>
      </w:r>
      <w:r>
        <w:t xml:space="preserve"> </w:t>
      </w:r>
      <w:r w:rsidRPr="00616CAD">
        <w:t xml:space="preserve">Consistent with Medicare CAHPS </w:t>
      </w:r>
      <w:r w:rsidR="00DB70F1">
        <w:t>guidance</w:t>
      </w:r>
      <w:r w:rsidRPr="00616CAD">
        <w:t xml:space="preserve">, we recommend never imputing CAHPS items or composites. The </w:t>
      </w:r>
      <w:r w:rsidR="00DB70F1">
        <w:t>suggestions</w:t>
      </w:r>
      <w:r w:rsidRPr="00616CAD">
        <w:t xml:space="preserve"> below</w:t>
      </w:r>
      <w:r>
        <w:t xml:space="preserve"> only</w:t>
      </w:r>
      <w:r w:rsidRPr="00616CAD">
        <w:t xml:space="preserve"> appl</w:t>
      </w:r>
      <w:r w:rsidR="00DB70F1">
        <w:t>y</w:t>
      </w:r>
      <w:r w:rsidRPr="00616CAD">
        <w:t xml:space="preserve"> to other variables.</w:t>
      </w:r>
    </w:p>
    <w:p w14:paraId="3996BEAF" w14:textId="77777777" w:rsidR="000925A5" w:rsidRDefault="000925A5" w:rsidP="000925A5">
      <w:pPr>
        <w:pStyle w:val="BodyTextLM"/>
        <w:ind w:left="1080"/>
      </w:pPr>
    </w:p>
    <w:p w14:paraId="6FC4E2AB" w14:textId="2E04E31B" w:rsidR="00912888" w:rsidRPr="00030370" w:rsidRDefault="00912888" w:rsidP="001C53C8">
      <w:pPr>
        <w:pStyle w:val="Heading3"/>
      </w:pPr>
      <w:bookmarkStart w:id="158" w:name="_Toc69820905"/>
      <w:bookmarkStart w:id="159" w:name="_Toc76654412"/>
      <w:r w:rsidRPr="00030370">
        <w:t xml:space="preserve">Types of </w:t>
      </w:r>
      <w:r w:rsidR="003A34AF" w:rsidRPr="00030370">
        <w:t>Missing Data</w:t>
      </w:r>
      <w:bookmarkEnd w:id="158"/>
      <w:bookmarkEnd w:id="159"/>
    </w:p>
    <w:p w14:paraId="0D0FD376" w14:textId="482AD3D2" w:rsidR="00EB2B72" w:rsidRPr="00EB2B72" w:rsidRDefault="00912888" w:rsidP="00AF5988">
      <w:pPr>
        <w:pStyle w:val="BodyTextLM"/>
      </w:pPr>
      <w:r>
        <w:t xml:space="preserve">Missing data are often categorized </w:t>
      </w:r>
      <w:r w:rsidR="00C02EB4">
        <w:t xml:space="preserve">based on their mechanism: </w:t>
      </w:r>
      <w:r>
        <w:t xml:space="preserve">missing completely at random (MCAR), missing at random (MAR), and missing not at random (MNAR). </w:t>
      </w:r>
      <w:r w:rsidRPr="009037B1">
        <w:rPr>
          <w:b/>
          <w:bCs/>
        </w:rPr>
        <w:t xml:space="preserve">Table </w:t>
      </w:r>
      <w:r w:rsidR="00EC0C2B">
        <w:rPr>
          <w:b/>
          <w:bCs/>
        </w:rPr>
        <w:t>8</w:t>
      </w:r>
      <w:r>
        <w:t xml:space="preserve"> below defines each </w:t>
      </w:r>
      <w:r w:rsidR="00C02EB4">
        <w:t xml:space="preserve">mechanism </w:t>
      </w:r>
      <w:r>
        <w:t xml:space="preserve">and explains how to test for </w:t>
      </w:r>
      <w:r w:rsidR="00C02EB4">
        <w:t xml:space="preserve">the mechanism </w:t>
      </w:r>
      <w:r>
        <w:t xml:space="preserve">of </w:t>
      </w:r>
      <w:r w:rsidR="00C02EB4">
        <w:t xml:space="preserve">your </w:t>
      </w:r>
      <w:r>
        <w:t>missing data. These tests are recommended for each new analytic sample</w:t>
      </w:r>
      <w:r w:rsidR="001E2E1A">
        <w:t>.</w:t>
      </w:r>
    </w:p>
    <w:p w14:paraId="15419D4C" w14:textId="72C7B4C2" w:rsidR="007E0C0D" w:rsidRDefault="007E0C0D" w:rsidP="001C53C8">
      <w:pPr>
        <w:pStyle w:val="Caption"/>
      </w:pPr>
      <w:bookmarkStart w:id="160" w:name="_Toc69820906"/>
      <w:bookmarkStart w:id="161" w:name="_Toc76654413"/>
      <w:r>
        <w:t xml:space="preserve">Table </w:t>
      </w:r>
      <w:r>
        <w:fldChar w:fldCharType="begin"/>
      </w:r>
      <w:r>
        <w:instrText>SEQ Table \* ARABIC</w:instrText>
      </w:r>
      <w:r>
        <w:fldChar w:fldCharType="separate"/>
      </w:r>
      <w:r w:rsidR="00EC0C2B">
        <w:rPr>
          <w:noProof/>
        </w:rPr>
        <w:t>8</w:t>
      </w:r>
      <w:r>
        <w:fldChar w:fldCharType="end"/>
      </w:r>
      <w:r w:rsidR="001E2E1A">
        <w:t xml:space="preserve">. Missing </w:t>
      </w:r>
      <w:r w:rsidR="00577912">
        <w:t>d</w:t>
      </w:r>
      <w:r w:rsidR="001E2E1A">
        <w:t>ata</w:t>
      </w:r>
      <w:bookmarkEnd w:id="160"/>
      <w:r w:rsidR="00C02EB4">
        <w:t xml:space="preserve"> </w:t>
      </w:r>
      <w:r w:rsidR="00577912">
        <w:t>m</w:t>
      </w:r>
      <w:r w:rsidR="00C02EB4">
        <w:t>echanisms</w:t>
      </w:r>
      <w:bookmarkEnd w:id="161"/>
    </w:p>
    <w:tbl>
      <w:tblPr>
        <w:tblStyle w:val="ListTable4-Accent1"/>
        <w:tblW w:w="0" w:type="auto"/>
        <w:tblLayout w:type="fixed"/>
        <w:tblLook w:val="0020" w:firstRow="1" w:lastRow="0" w:firstColumn="0" w:lastColumn="0" w:noHBand="0" w:noVBand="0"/>
      </w:tblPr>
      <w:tblGrid>
        <w:gridCol w:w="2376"/>
        <w:gridCol w:w="2376"/>
        <w:gridCol w:w="2376"/>
        <w:gridCol w:w="2376"/>
      </w:tblGrid>
      <w:tr w:rsidR="00EB2B72" w:rsidRPr="00EB2B72" w14:paraId="575E5B9B" w14:textId="77777777" w:rsidTr="007E0C0D">
        <w:trPr>
          <w:cnfStyle w:val="100000000000" w:firstRow="1" w:lastRow="0" w:firstColumn="0" w:lastColumn="0" w:oddVBand="0" w:evenVBand="0" w:oddHBand="0" w:evenHBand="0" w:firstRowFirstColumn="0" w:firstRowLastColumn="0" w:lastRowFirstColumn="0" w:lastRowLastColumn="0"/>
          <w:cantSplit/>
          <w:trHeight w:val="124"/>
          <w:tblHeader/>
        </w:trPr>
        <w:tc>
          <w:tcPr>
            <w:cnfStyle w:val="000010000000" w:firstRow="0" w:lastRow="0" w:firstColumn="0" w:lastColumn="0" w:oddVBand="1" w:evenVBand="0" w:oddHBand="0" w:evenHBand="0" w:firstRowFirstColumn="0" w:firstRowLastColumn="0" w:lastRowFirstColumn="0" w:lastRowLastColumn="0"/>
            <w:tcW w:w="2376" w:type="dxa"/>
          </w:tcPr>
          <w:p w14:paraId="333007EC" w14:textId="3673FEEB" w:rsidR="00EB2B72" w:rsidRPr="00EB2B72" w:rsidRDefault="00EB2B72" w:rsidP="00AF5988">
            <w:pPr>
              <w:pStyle w:val="BodyTextLM"/>
            </w:pPr>
          </w:p>
        </w:tc>
        <w:tc>
          <w:tcPr>
            <w:tcW w:w="2376" w:type="dxa"/>
          </w:tcPr>
          <w:p w14:paraId="54ACA919" w14:textId="77777777" w:rsidR="00EB2B72" w:rsidRPr="00EB2B72" w:rsidRDefault="00EB2B72" w:rsidP="00AF5988">
            <w:pPr>
              <w:pStyle w:val="BodyTextLM"/>
              <w:cnfStyle w:val="100000000000" w:firstRow="1" w:lastRow="0" w:firstColumn="0" w:lastColumn="0" w:oddVBand="0" w:evenVBand="0" w:oddHBand="0" w:evenHBand="0" w:firstRowFirstColumn="0" w:firstRowLastColumn="0" w:lastRowFirstColumn="0" w:lastRowLastColumn="0"/>
            </w:pPr>
            <w:r w:rsidRPr="00EB2B72">
              <w:t xml:space="preserve">Definition </w:t>
            </w:r>
          </w:p>
        </w:tc>
        <w:tc>
          <w:tcPr>
            <w:cnfStyle w:val="000010000000" w:firstRow="0" w:lastRow="0" w:firstColumn="0" w:lastColumn="0" w:oddVBand="1" w:evenVBand="0" w:oddHBand="0" w:evenHBand="0" w:firstRowFirstColumn="0" w:firstRowLastColumn="0" w:lastRowFirstColumn="0" w:lastRowLastColumn="0"/>
            <w:tcW w:w="2376" w:type="dxa"/>
          </w:tcPr>
          <w:p w14:paraId="7EDFFF0B" w14:textId="77777777" w:rsidR="00EB2B72" w:rsidRPr="00EB2B72" w:rsidRDefault="00EB2B72" w:rsidP="00AF5988">
            <w:pPr>
              <w:pStyle w:val="BodyTextLM"/>
            </w:pPr>
            <w:r w:rsidRPr="00EB2B72">
              <w:t xml:space="preserve">Example </w:t>
            </w:r>
          </w:p>
        </w:tc>
        <w:tc>
          <w:tcPr>
            <w:tcW w:w="2376" w:type="dxa"/>
          </w:tcPr>
          <w:p w14:paraId="72483677" w14:textId="77777777" w:rsidR="00EB2B72" w:rsidRPr="00EB2B72" w:rsidRDefault="00EB2B72" w:rsidP="00AF5988">
            <w:pPr>
              <w:pStyle w:val="BodyTextLM"/>
              <w:cnfStyle w:val="100000000000" w:firstRow="1" w:lastRow="0" w:firstColumn="0" w:lastColumn="0" w:oddVBand="0" w:evenVBand="0" w:oddHBand="0" w:evenHBand="0" w:firstRowFirstColumn="0" w:firstRowLastColumn="0" w:lastRowFirstColumn="0" w:lastRowLastColumn="0"/>
            </w:pPr>
            <w:r w:rsidRPr="00EB2B72">
              <w:t xml:space="preserve">How to Determine </w:t>
            </w:r>
          </w:p>
        </w:tc>
      </w:tr>
      <w:tr w:rsidR="00EB2B72" w:rsidRPr="00EB2B72" w14:paraId="58A0F1C2" w14:textId="77777777" w:rsidTr="00C02EB4">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2376" w:type="dxa"/>
          </w:tcPr>
          <w:p w14:paraId="59ED2432" w14:textId="77777777" w:rsidR="00EB2B72" w:rsidRPr="00EB2B72" w:rsidRDefault="00EB2B72" w:rsidP="007E0C0D">
            <w:pPr>
              <w:pStyle w:val="Tabletext0"/>
              <w:rPr>
                <w:rFonts w:eastAsiaTheme="majorEastAsia"/>
              </w:rPr>
            </w:pPr>
            <w:r w:rsidRPr="00EB2B72">
              <w:rPr>
                <w:rFonts w:eastAsiaTheme="majorEastAsia"/>
              </w:rPr>
              <w:t xml:space="preserve">Missing Completely at Random (MCAR) </w:t>
            </w:r>
          </w:p>
        </w:tc>
        <w:tc>
          <w:tcPr>
            <w:tcW w:w="2376" w:type="dxa"/>
          </w:tcPr>
          <w:p w14:paraId="799278AA" w14:textId="77777777" w:rsidR="00EB2B72" w:rsidRPr="00EB2B72" w:rsidRDefault="00EB2B72" w:rsidP="007E0C0D">
            <w:pPr>
              <w:pStyle w:val="Tabletext0"/>
              <w:cnfStyle w:val="000000100000" w:firstRow="0" w:lastRow="0" w:firstColumn="0" w:lastColumn="0" w:oddVBand="0" w:evenVBand="0" w:oddHBand="1" w:evenHBand="0" w:firstRowFirstColumn="0" w:firstRowLastColumn="0" w:lastRowFirstColumn="0" w:lastRowLastColumn="0"/>
              <w:rPr>
                <w:rFonts w:eastAsiaTheme="majorEastAsia"/>
              </w:rPr>
            </w:pPr>
            <w:r w:rsidRPr="00EB2B72">
              <w:rPr>
                <w:rFonts w:eastAsiaTheme="majorEastAsia"/>
              </w:rPr>
              <w:t xml:space="preserve">The propensity for a data point to be missing is completely random. </w:t>
            </w:r>
          </w:p>
        </w:tc>
        <w:tc>
          <w:tcPr>
            <w:cnfStyle w:val="000010000000" w:firstRow="0" w:lastRow="0" w:firstColumn="0" w:lastColumn="0" w:oddVBand="1" w:evenVBand="0" w:oddHBand="0" w:evenHBand="0" w:firstRowFirstColumn="0" w:firstRowLastColumn="0" w:lastRowFirstColumn="0" w:lastRowLastColumn="0"/>
            <w:tcW w:w="2376" w:type="dxa"/>
          </w:tcPr>
          <w:p w14:paraId="032BFE2F" w14:textId="77777777" w:rsidR="00EB2B72" w:rsidRPr="00EB2B72" w:rsidRDefault="00EB2B72" w:rsidP="007E0C0D">
            <w:pPr>
              <w:pStyle w:val="Tabletext0"/>
              <w:rPr>
                <w:rFonts w:eastAsiaTheme="majorEastAsia"/>
              </w:rPr>
            </w:pPr>
            <w:r w:rsidRPr="00EB2B72">
              <w:rPr>
                <w:rFonts w:eastAsiaTheme="majorEastAsia"/>
              </w:rPr>
              <w:t xml:space="preserve">A survey respondent flips a coin to decide whether to complete a course evaluation. </w:t>
            </w:r>
          </w:p>
        </w:tc>
        <w:tc>
          <w:tcPr>
            <w:tcW w:w="2376" w:type="dxa"/>
            <w:vAlign w:val="center"/>
          </w:tcPr>
          <w:p w14:paraId="49C2FE41" w14:textId="27095CC6" w:rsidR="00EB2B72" w:rsidRPr="00EB2B72" w:rsidRDefault="00EB2B72" w:rsidP="00C02EB4">
            <w:pPr>
              <w:pStyle w:val="Tabletext0"/>
              <w:cnfStyle w:val="000000100000" w:firstRow="0" w:lastRow="0" w:firstColumn="0" w:lastColumn="0" w:oddVBand="0" w:evenVBand="0" w:oddHBand="1" w:evenHBand="0" w:firstRowFirstColumn="0" w:firstRowLastColumn="0" w:lastRowFirstColumn="0" w:lastRowLastColumn="0"/>
              <w:rPr>
                <w:rFonts w:eastAsiaTheme="majorEastAsia"/>
              </w:rPr>
            </w:pPr>
            <w:r w:rsidRPr="00EB2B72">
              <w:rPr>
                <w:rFonts w:eastAsiaTheme="majorEastAsia"/>
              </w:rPr>
              <w:t>Little’s MCAR test (</w:t>
            </w:r>
            <w:r w:rsidR="00C02EB4">
              <w:rPr>
                <w:rFonts w:eastAsiaTheme="majorEastAsia"/>
              </w:rPr>
              <w:t xml:space="preserve">may </w:t>
            </w:r>
            <w:r w:rsidRPr="00EB2B72">
              <w:rPr>
                <w:rFonts w:eastAsiaTheme="majorEastAsia"/>
              </w:rPr>
              <w:t>not</w:t>
            </w:r>
            <w:r w:rsidR="00C02EB4">
              <w:rPr>
                <w:rFonts w:eastAsiaTheme="majorEastAsia"/>
              </w:rPr>
              <w:t xml:space="preserve"> be </w:t>
            </w:r>
            <w:r w:rsidRPr="00EB2B72">
              <w:rPr>
                <w:rFonts w:eastAsiaTheme="majorEastAsia"/>
              </w:rPr>
              <w:t xml:space="preserve">totally </w:t>
            </w:r>
            <w:r w:rsidR="0018766B">
              <w:rPr>
                <w:rFonts w:eastAsiaTheme="majorEastAsia"/>
              </w:rPr>
              <w:t>definitive</w:t>
            </w:r>
            <w:r w:rsidRPr="00EB2B72">
              <w:rPr>
                <w:rFonts w:eastAsiaTheme="majorEastAsia"/>
              </w:rPr>
              <w:t xml:space="preserve">) </w:t>
            </w:r>
          </w:p>
        </w:tc>
      </w:tr>
      <w:tr w:rsidR="00EB2B72" w:rsidRPr="00EB2B72" w14:paraId="7EE4426F" w14:textId="77777777" w:rsidTr="005779B3">
        <w:trPr>
          <w:cantSplit/>
          <w:trHeight w:val="779"/>
        </w:trPr>
        <w:tc>
          <w:tcPr>
            <w:cnfStyle w:val="000010000000" w:firstRow="0" w:lastRow="0" w:firstColumn="0" w:lastColumn="0" w:oddVBand="1" w:evenVBand="0" w:oddHBand="0" w:evenHBand="0" w:firstRowFirstColumn="0" w:firstRowLastColumn="0" w:lastRowFirstColumn="0" w:lastRowLastColumn="0"/>
            <w:tcW w:w="2376" w:type="dxa"/>
            <w:shd w:val="clear" w:color="auto" w:fill="auto"/>
          </w:tcPr>
          <w:p w14:paraId="316790C5" w14:textId="77777777" w:rsidR="00EB2B72" w:rsidRPr="00EB2B72" w:rsidRDefault="00EB2B72" w:rsidP="007E0C0D">
            <w:pPr>
              <w:pStyle w:val="Tabletext0"/>
              <w:rPr>
                <w:rFonts w:eastAsiaTheme="majorEastAsia"/>
              </w:rPr>
            </w:pPr>
            <w:r w:rsidRPr="00EB2B72">
              <w:rPr>
                <w:rFonts w:eastAsiaTheme="majorEastAsia"/>
              </w:rPr>
              <w:t xml:space="preserve">Missing at Random (MAR) </w:t>
            </w:r>
          </w:p>
        </w:tc>
        <w:tc>
          <w:tcPr>
            <w:tcW w:w="2376" w:type="dxa"/>
            <w:shd w:val="clear" w:color="auto" w:fill="auto"/>
          </w:tcPr>
          <w:p w14:paraId="6D29A19E" w14:textId="77777777" w:rsidR="00EB2B72" w:rsidRPr="00EB2B72" w:rsidRDefault="00EB2B72" w:rsidP="007E0C0D">
            <w:pPr>
              <w:pStyle w:val="Tabletext0"/>
              <w:cnfStyle w:val="000000000000" w:firstRow="0" w:lastRow="0" w:firstColumn="0" w:lastColumn="0" w:oddVBand="0" w:evenVBand="0" w:oddHBand="0" w:evenHBand="0" w:firstRowFirstColumn="0" w:firstRowLastColumn="0" w:lastRowFirstColumn="0" w:lastRowLastColumn="0"/>
              <w:rPr>
                <w:rFonts w:eastAsiaTheme="majorEastAsia"/>
              </w:rPr>
            </w:pPr>
            <w:r w:rsidRPr="00EB2B72">
              <w:rPr>
                <w:rFonts w:eastAsiaTheme="majorEastAsia"/>
              </w:rPr>
              <w:t xml:space="preserve">The propensity for a data point to be missing is not related to the missing data, but it is conditional on another variable. </w:t>
            </w:r>
          </w:p>
        </w:tc>
        <w:tc>
          <w:tcPr>
            <w:cnfStyle w:val="000010000000" w:firstRow="0" w:lastRow="0" w:firstColumn="0" w:lastColumn="0" w:oddVBand="1" w:evenVBand="0" w:oddHBand="0" w:evenHBand="0" w:firstRowFirstColumn="0" w:firstRowLastColumn="0" w:lastRowFirstColumn="0" w:lastRowLastColumn="0"/>
            <w:tcW w:w="2376" w:type="dxa"/>
            <w:shd w:val="clear" w:color="auto" w:fill="auto"/>
          </w:tcPr>
          <w:p w14:paraId="712A123F" w14:textId="77777777" w:rsidR="00EB2B72" w:rsidRPr="00EB2B72" w:rsidRDefault="00EB2B72" w:rsidP="007E0C0D">
            <w:pPr>
              <w:pStyle w:val="Tabletext0"/>
              <w:rPr>
                <w:rFonts w:eastAsiaTheme="majorEastAsia"/>
              </w:rPr>
            </w:pPr>
            <w:r w:rsidRPr="00EB2B72">
              <w:rPr>
                <w:rFonts w:eastAsiaTheme="majorEastAsia"/>
              </w:rPr>
              <w:t xml:space="preserve">Male respondents are more likely to decline to complete surveys, but declining </w:t>
            </w:r>
            <w:r w:rsidRPr="00EB2B72">
              <w:rPr>
                <w:rFonts w:eastAsiaTheme="majorEastAsia"/>
                <w:i/>
                <w:iCs/>
              </w:rPr>
              <w:t xml:space="preserve">does not </w:t>
            </w:r>
            <w:r w:rsidRPr="00EB2B72">
              <w:rPr>
                <w:rFonts w:eastAsiaTheme="majorEastAsia"/>
              </w:rPr>
              <w:t xml:space="preserve">depend on their level of satisfaction. </w:t>
            </w:r>
          </w:p>
        </w:tc>
        <w:tc>
          <w:tcPr>
            <w:tcW w:w="2376" w:type="dxa"/>
            <w:vMerge w:val="restart"/>
            <w:shd w:val="clear" w:color="auto" w:fill="auto"/>
            <w:vAlign w:val="center"/>
          </w:tcPr>
          <w:p w14:paraId="760AF1CC" w14:textId="371D9703" w:rsidR="00EB2B72" w:rsidRPr="00EB2B72" w:rsidRDefault="00EB2B72" w:rsidP="005779B3">
            <w:pPr>
              <w:pStyle w:val="Tabletext0"/>
              <w:cnfStyle w:val="000000000000" w:firstRow="0" w:lastRow="0" w:firstColumn="0" w:lastColumn="0" w:oddVBand="0" w:evenVBand="0" w:oddHBand="0" w:evenHBand="0" w:firstRowFirstColumn="0" w:firstRowLastColumn="0" w:lastRowFirstColumn="0" w:lastRowLastColumn="0"/>
              <w:rPr>
                <w:rFonts w:eastAsiaTheme="majorEastAsia"/>
              </w:rPr>
            </w:pPr>
            <w:r w:rsidRPr="00EB2B72">
              <w:rPr>
                <w:rFonts w:eastAsiaTheme="majorEastAsia"/>
              </w:rPr>
              <w:t xml:space="preserve">Test for interactions between observed </w:t>
            </w:r>
          </w:p>
          <w:p w14:paraId="1CEB0324" w14:textId="77777777" w:rsidR="00EB2B72" w:rsidRPr="00EB2B72" w:rsidRDefault="00EB2B72" w:rsidP="005779B3">
            <w:pPr>
              <w:pStyle w:val="Tabletext0"/>
              <w:cnfStyle w:val="000000000000" w:firstRow="0" w:lastRow="0" w:firstColumn="0" w:lastColumn="0" w:oddVBand="0" w:evenVBand="0" w:oddHBand="0" w:evenHBand="0" w:firstRowFirstColumn="0" w:firstRowLastColumn="0" w:lastRowFirstColumn="0" w:lastRowLastColumn="0"/>
              <w:rPr>
                <w:rFonts w:eastAsiaTheme="majorEastAsia"/>
              </w:rPr>
            </w:pPr>
            <w:r w:rsidRPr="00EB2B72">
              <w:rPr>
                <w:rFonts w:eastAsiaTheme="majorEastAsia"/>
              </w:rPr>
              <w:t xml:space="preserve">variables: No significant interactions = MAR; Significant interactions = MNAR </w:t>
            </w:r>
          </w:p>
        </w:tc>
      </w:tr>
      <w:tr w:rsidR="00EB2B72" w:rsidRPr="00EB2B72" w14:paraId="0933E2C7" w14:textId="77777777" w:rsidTr="007E0C0D">
        <w:trPr>
          <w:cnfStyle w:val="000000100000" w:firstRow="0" w:lastRow="0" w:firstColumn="0" w:lastColumn="0" w:oddVBand="0" w:evenVBand="0" w:oddHBand="1" w:evenHBand="0" w:firstRowFirstColumn="0" w:firstRowLastColumn="0" w:lastRowFirstColumn="0" w:lastRowLastColumn="0"/>
          <w:cantSplit/>
          <w:trHeight w:val="229"/>
        </w:trPr>
        <w:tc>
          <w:tcPr>
            <w:cnfStyle w:val="000010000000" w:firstRow="0" w:lastRow="0" w:firstColumn="0" w:lastColumn="0" w:oddVBand="1" w:evenVBand="0" w:oddHBand="0" w:evenHBand="0" w:firstRowFirstColumn="0" w:firstRowLastColumn="0" w:lastRowFirstColumn="0" w:lastRowLastColumn="0"/>
            <w:tcW w:w="2376" w:type="dxa"/>
          </w:tcPr>
          <w:p w14:paraId="15D58BAC" w14:textId="77777777" w:rsidR="00EB2B72" w:rsidRPr="00EB2B72" w:rsidRDefault="00EB2B72" w:rsidP="007E0C0D">
            <w:pPr>
              <w:pStyle w:val="Tabletext0"/>
              <w:rPr>
                <w:rFonts w:eastAsiaTheme="majorEastAsia"/>
              </w:rPr>
            </w:pPr>
            <w:r w:rsidRPr="00EB2B72">
              <w:rPr>
                <w:rFonts w:eastAsiaTheme="majorEastAsia"/>
              </w:rPr>
              <w:t xml:space="preserve">Missing Not at Random </w:t>
            </w:r>
          </w:p>
          <w:p w14:paraId="3C5BF5F7" w14:textId="77777777" w:rsidR="00EB2B72" w:rsidRPr="00EB2B72" w:rsidRDefault="00EB2B72" w:rsidP="007E0C0D">
            <w:pPr>
              <w:pStyle w:val="Tabletext0"/>
              <w:rPr>
                <w:rFonts w:eastAsiaTheme="majorEastAsia"/>
              </w:rPr>
            </w:pPr>
            <w:r w:rsidRPr="00EB2B72">
              <w:rPr>
                <w:rFonts w:eastAsiaTheme="majorEastAsia"/>
              </w:rPr>
              <w:t xml:space="preserve">(MNAR) </w:t>
            </w:r>
          </w:p>
        </w:tc>
        <w:tc>
          <w:tcPr>
            <w:tcW w:w="2376" w:type="dxa"/>
          </w:tcPr>
          <w:p w14:paraId="2EF7CC37" w14:textId="77777777" w:rsidR="00EB2B72" w:rsidRPr="00EB2B72" w:rsidRDefault="00EB2B72" w:rsidP="007E0C0D">
            <w:pPr>
              <w:pStyle w:val="Tabletext0"/>
              <w:cnfStyle w:val="000000100000" w:firstRow="0" w:lastRow="0" w:firstColumn="0" w:lastColumn="0" w:oddVBand="0" w:evenVBand="0" w:oddHBand="1" w:evenHBand="0" w:firstRowFirstColumn="0" w:firstRowLastColumn="0" w:lastRowFirstColumn="0" w:lastRowLastColumn="0"/>
              <w:rPr>
                <w:rFonts w:eastAsiaTheme="majorEastAsia"/>
              </w:rPr>
            </w:pPr>
            <w:r w:rsidRPr="00EB2B72">
              <w:rPr>
                <w:rFonts w:eastAsiaTheme="majorEastAsia"/>
              </w:rPr>
              <w:t xml:space="preserve">The propensity for a data point to be missing is not random. </w:t>
            </w:r>
          </w:p>
        </w:tc>
        <w:tc>
          <w:tcPr>
            <w:cnfStyle w:val="000010000000" w:firstRow="0" w:lastRow="0" w:firstColumn="0" w:lastColumn="0" w:oddVBand="1" w:evenVBand="0" w:oddHBand="0" w:evenHBand="0" w:firstRowFirstColumn="0" w:firstRowLastColumn="0" w:lastRowFirstColumn="0" w:lastRowLastColumn="0"/>
            <w:tcW w:w="2376" w:type="dxa"/>
          </w:tcPr>
          <w:p w14:paraId="73621865" w14:textId="77777777" w:rsidR="00EB2B72" w:rsidRPr="00EB2B72" w:rsidRDefault="00EB2B72" w:rsidP="007E0C0D">
            <w:pPr>
              <w:pStyle w:val="Tabletext0"/>
              <w:rPr>
                <w:rFonts w:eastAsiaTheme="majorEastAsia"/>
              </w:rPr>
            </w:pPr>
            <w:r w:rsidRPr="00EB2B72">
              <w:rPr>
                <w:rFonts w:eastAsiaTheme="majorEastAsia"/>
              </w:rPr>
              <w:t xml:space="preserve">Respondents with disabilities are less likely to complete surveys. </w:t>
            </w:r>
          </w:p>
        </w:tc>
        <w:tc>
          <w:tcPr>
            <w:tcW w:w="2376" w:type="dxa"/>
            <w:vMerge/>
          </w:tcPr>
          <w:p w14:paraId="154EC04C" w14:textId="77777777" w:rsidR="00EB2B72" w:rsidRPr="00EB2B72" w:rsidRDefault="00EB2B72" w:rsidP="007E0C0D">
            <w:pPr>
              <w:pStyle w:val="Tabletext0"/>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7A943169" w14:textId="6ECEFCCC" w:rsidR="00EB2B72" w:rsidRDefault="00EB2B72" w:rsidP="007E0C0D">
      <w:pPr>
        <w:pStyle w:val="Tabletext0"/>
      </w:pPr>
    </w:p>
    <w:p w14:paraId="01FD06D9" w14:textId="5EC4DEC7" w:rsidR="00662AED" w:rsidRPr="00662AED" w:rsidRDefault="00662AED" w:rsidP="001C53C8">
      <w:pPr>
        <w:pStyle w:val="Heading3"/>
      </w:pPr>
      <w:bookmarkStart w:id="162" w:name="_Toc69820907"/>
      <w:bookmarkStart w:id="163" w:name="_Toc76654414"/>
      <w:r w:rsidRPr="00662AED">
        <w:t xml:space="preserve">Missing </w:t>
      </w:r>
      <w:r w:rsidR="003A34AF" w:rsidRPr="00662AED">
        <w:t xml:space="preserve">Data </w:t>
      </w:r>
      <w:r w:rsidRPr="00662AED">
        <w:t>in SEER-CAHPS</w:t>
      </w:r>
      <w:bookmarkEnd w:id="162"/>
      <w:bookmarkEnd w:id="163"/>
      <w:r w:rsidRPr="00662AED">
        <w:t xml:space="preserve"> </w:t>
      </w:r>
    </w:p>
    <w:p w14:paraId="62FC6A5A" w14:textId="36A02140" w:rsidR="00662AED" w:rsidRPr="00662AED" w:rsidRDefault="00662AED" w:rsidP="00AF5988">
      <w:pPr>
        <w:pStyle w:val="BodyTextLM"/>
      </w:pPr>
      <w:r w:rsidRPr="00662AED">
        <w:t>In the SEER</w:t>
      </w:r>
      <w:r w:rsidR="00C641A4">
        <w:t xml:space="preserve"> and Medicare</w:t>
      </w:r>
      <w:r w:rsidRPr="00662AED">
        <w:t xml:space="preserve"> enrollment files</w:t>
      </w:r>
      <w:r w:rsidR="005A21F2">
        <w:t>,</w:t>
      </w:r>
      <w:r w:rsidRPr="00662AED">
        <w:t xml:space="preserve"> missing data are generally designated with a separate category (for example, unknown stage) or a period (“.”) with no information on why a value might be missing. However, there are low fractions of missing information (FMI &lt;1%) overall, since most of the information comes from administrative records that</w:t>
      </w:r>
      <w:r w:rsidR="00F9216A">
        <w:t>, because they are used for payment and reimbursement,</w:t>
      </w:r>
      <w:r w:rsidRPr="00662AED">
        <w:t xml:space="preserve"> are largely complete</w:t>
      </w:r>
      <w:r w:rsidR="00C02EB4">
        <w:t xml:space="preserve"> </w:t>
      </w:r>
      <w:r w:rsidR="00F9216A">
        <w:t>(</w:t>
      </w:r>
      <w:r w:rsidR="00C02EB4">
        <w:t xml:space="preserve">from </w:t>
      </w:r>
      <w:r w:rsidR="00F9216A">
        <w:t>Medicare’s</w:t>
      </w:r>
      <w:r w:rsidR="00C02EB4">
        <w:t xml:space="preserve"> perspectiv</w:t>
      </w:r>
      <w:r w:rsidR="00F9216A">
        <w:t>e)</w:t>
      </w:r>
      <w:r w:rsidR="0084489E">
        <w:t>. Nevertheless</w:t>
      </w:r>
      <w:r w:rsidR="00F9216A">
        <w:t xml:space="preserve">, </w:t>
      </w:r>
      <w:r w:rsidR="0084489E">
        <w:t xml:space="preserve">we </w:t>
      </w:r>
      <w:r w:rsidR="006305DD">
        <w:t>only</w:t>
      </w:r>
      <w:r w:rsidR="0084489E">
        <w:t xml:space="preserve"> observe care that Medicare pa</w:t>
      </w:r>
      <w:r w:rsidR="006305DD">
        <w:t>id</w:t>
      </w:r>
      <w:r w:rsidR="0084489E">
        <w:t xml:space="preserve"> for</w:t>
      </w:r>
      <w:r w:rsidRPr="00662AED">
        <w:t xml:space="preserve">. </w:t>
      </w:r>
    </w:p>
    <w:p w14:paraId="0888EF65" w14:textId="77777777" w:rsidR="00662AED" w:rsidRPr="00662AED" w:rsidRDefault="00662AED" w:rsidP="00AF5988">
      <w:pPr>
        <w:pStyle w:val="BodyTextLM"/>
      </w:pPr>
      <w:r w:rsidRPr="00662AED">
        <w:lastRenderedPageBreak/>
        <w:t xml:space="preserve">In CAHPS, missing data on survey items are designated with a dot that is </w:t>
      </w:r>
      <w:r w:rsidRPr="00662AED">
        <w:rPr>
          <w:i/>
          <w:iCs/>
        </w:rPr>
        <w:t xml:space="preserve">sometimes </w:t>
      </w:r>
      <w:r w:rsidRPr="00662AED">
        <w:t xml:space="preserve">followed by a letter that provides additional information on why data are missing. It is possible to separate these types of missing data into intended and unintended types: </w:t>
      </w:r>
    </w:p>
    <w:p w14:paraId="5C383384" w14:textId="438FC471" w:rsidR="00CD36CB" w:rsidRDefault="00662AED" w:rsidP="004D7A6D">
      <w:pPr>
        <w:pStyle w:val="BodyTextLM"/>
        <w:numPr>
          <w:ilvl w:val="0"/>
          <w:numId w:val="17"/>
        </w:numPr>
      </w:pPr>
      <w:r w:rsidRPr="00662AED">
        <w:t xml:space="preserve">Intended missing data occurs when the question was not on the survey, or the respondent had a valid skip or a valid answer of “don’t know”. </w:t>
      </w:r>
    </w:p>
    <w:p w14:paraId="31B15664" w14:textId="2D453BF2" w:rsidR="00662AED" w:rsidRPr="00CD36CB" w:rsidRDefault="00CD36CB" w:rsidP="004D7A6D">
      <w:pPr>
        <w:pStyle w:val="BodyTextLM"/>
        <w:numPr>
          <w:ilvl w:val="1"/>
          <w:numId w:val="17"/>
        </w:numPr>
      </w:pPr>
      <w:r>
        <w:t>W</w:t>
      </w:r>
      <w:r w:rsidR="00662AED" w:rsidRPr="00662AED">
        <w:t xml:space="preserve">e recommend that analysts </w:t>
      </w:r>
      <w:r w:rsidR="00662AED" w:rsidRPr="00662AED">
        <w:rPr>
          <w:i/>
          <w:iCs/>
        </w:rPr>
        <w:t xml:space="preserve">not </w:t>
      </w:r>
      <w:r w:rsidR="00662AED" w:rsidRPr="00662AED">
        <w:t>impute these values.</w:t>
      </w:r>
    </w:p>
    <w:p w14:paraId="2FE3D628" w14:textId="77777777" w:rsidR="009A09F0" w:rsidRDefault="00662AED" w:rsidP="004D7A6D">
      <w:pPr>
        <w:pStyle w:val="BodyTextLM"/>
        <w:numPr>
          <w:ilvl w:val="0"/>
          <w:numId w:val="17"/>
        </w:numPr>
      </w:pPr>
      <w:r w:rsidRPr="00662AED">
        <w:t xml:space="preserve">Unintended missing data arises when a respondent should have some data but does not, whether because they skipped it, refused, or gave an invalid response. </w:t>
      </w:r>
    </w:p>
    <w:p w14:paraId="7B4C088D" w14:textId="338047BB" w:rsidR="00662AED" w:rsidRPr="00662AED" w:rsidRDefault="00662AED" w:rsidP="004D7A6D">
      <w:pPr>
        <w:pStyle w:val="BodyTextLM"/>
        <w:numPr>
          <w:ilvl w:val="1"/>
          <w:numId w:val="17"/>
        </w:numPr>
      </w:pPr>
      <w:r w:rsidRPr="00662AED">
        <w:t xml:space="preserve">We recommend that analysts include such response values in a separate missing/unknown analytic category if the unintended FMI ≥ 25%. </w:t>
      </w:r>
    </w:p>
    <w:p w14:paraId="6DE704A8" w14:textId="0B89F63F" w:rsidR="00662AED" w:rsidRPr="00662AED" w:rsidRDefault="00662AED" w:rsidP="004D7A6D">
      <w:pPr>
        <w:pStyle w:val="BodyTextLM"/>
        <w:numPr>
          <w:ilvl w:val="1"/>
          <w:numId w:val="17"/>
        </w:numPr>
      </w:pPr>
      <w:r w:rsidRPr="00662AED">
        <w:t xml:space="preserve">If the unintended FMI &lt; 25%, we recommend that analysts apply multiple imputation to that </w:t>
      </w:r>
      <w:r w:rsidR="009A09F0" w:rsidRPr="00662AED">
        <w:t>variable if</w:t>
      </w:r>
      <w:r w:rsidRPr="00662AED">
        <w:t xml:space="preserve"> the predictive imputation model appears to have validity</w:t>
      </w:r>
      <w:r w:rsidR="009A09F0">
        <w:t>.</w:t>
      </w:r>
      <w:r w:rsidRPr="00662AED">
        <w:t xml:space="preserve"> </w:t>
      </w:r>
    </w:p>
    <w:p w14:paraId="735216A6" w14:textId="77777777" w:rsidR="00662AED" w:rsidRPr="00662AED" w:rsidRDefault="00662AED" w:rsidP="00AF5988">
      <w:pPr>
        <w:pStyle w:val="BodyTextLM"/>
      </w:pPr>
      <w:r w:rsidRPr="00662AED">
        <w:t xml:space="preserve">Note that the MCAR, MAR, and MNAR categories are separate from intended/unintended. However, intended missing data are often MAR – for example, missingness is conditional on a variable such as survey year or type, but missingness is unrelated to care experiences. </w:t>
      </w:r>
    </w:p>
    <w:p w14:paraId="2F3BC243" w14:textId="779ABBC0" w:rsidR="00662AED" w:rsidRPr="00662AED" w:rsidRDefault="00662AED" w:rsidP="00AF5988">
      <w:pPr>
        <w:pStyle w:val="BodyTextLM"/>
      </w:pPr>
      <w:r w:rsidRPr="00662AED">
        <w:t>Conversely, unintended missing data are often MNAR. For example, proxy respondents may skip or answer “don’t know” to certain items AND proxy respondents generally perceive care quality as lower than do patient respondents.</w:t>
      </w:r>
      <w:r w:rsidRPr="00CD36CB">
        <w:t xml:space="preserve"> It is important to note that if MNAR data are handled as if they are MAR or MCAR, analysts are likely to arrive at inaccurate parameter estimates.</w:t>
      </w:r>
    </w:p>
    <w:p w14:paraId="731C4133" w14:textId="6A558E9F" w:rsidR="00691306" w:rsidRDefault="00662AED" w:rsidP="00AF5988">
      <w:pPr>
        <w:pStyle w:val="BodyTextLM"/>
      </w:pPr>
      <w:r w:rsidRPr="00662AED">
        <w:rPr>
          <w:b/>
          <w:bCs/>
        </w:rPr>
        <w:t xml:space="preserve">Table </w:t>
      </w:r>
      <w:r w:rsidR="00EC0C2B">
        <w:rPr>
          <w:b/>
          <w:bCs/>
        </w:rPr>
        <w:t>9</w:t>
      </w:r>
      <w:r w:rsidRPr="00662AED">
        <w:rPr>
          <w:b/>
          <w:bCs/>
        </w:rPr>
        <w:t xml:space="preserve"> </w:t>
      </w:r>
      <w:r w:rsidRPr="00662AED">
        <w:t xml:space="preserve">below lists each type of </w:t>
      </w:r>
      <w:r w:rsidR="008D2626" w:rsidRPr="008D2626">
        <w:t>missing data in CAHPS along with recommendations on how to handle missing values for each.</w:t>
      </w:r>
      <w:r w:rsidR="000D20C2">
        <w:t xml:space="preserve"> Examples and further details are available in the full </w:t>
      </w:r>
      <w:r w:rsidR="00691306">
        <w:t xml:space="preserve">guidance document at </w:t>
      </w:r>
      <w:hyperlink r:id="rId120" w:history="1">
        <w:r w:rsidR="00691306" w:rsidRPr="0080080A">
          <w:rPr>
            <w:rStyle w:val="Hyperlink"/>
          </w:rPr>
          <w:t>https://healthcaredelivery.cancer.gov/seer-cahps/researchers/missing-data-guidance.pdf</w:t>
        </w:r>
      </w:hyperlink>
      <w:r w:rsidR="00691306">
        <w:t xml:space="preserve"> </w:t>
      </w:r>
      <w:r w:rsidR="00691306" w:rsidRPr="000527B4">
        <w:t>(PDF, 526 KB)</w:t>
      </w:r>
      <w:r w:rsidR="00691306">
        <w:t>.</w:t>
      </w:r>
    </w:p>
    <w:p w14:paraId="135F40F7" w14:textId="492C9271" w:rsidR="00C26C99" w:rsidRDefault="00C26C99" w:rsidP="001C53C8">
      <w:pPr>
        <w:pStyle w:val="Caption"/>
      </w:pPr>
      <w:bookmarkStart w:id="164" w:name="_Toc69820908"/>
      <w:bookmarkStart w:id="165" w:name="_Toc76654415"/>
      <w:r>
        <w:t xml:space="preserve">Table </w:t>
      </w:r>
      <w:r>
        <w:fldChar w:fldCharType="begin"/>
      </w:r>
      <w:r>
        <w:instrText>SEQ Table \* ARABIC</w:instrText>
      </w:r>
      <w:r>
        <w:fldChar w:fldCharType="separate"/>
      </w:r>
      <w:r w:rsidR="00EC0C2B">
        <w:rPr>
          <w:noProof/>
        </w:rPr>
        <w:t>9</w:t>
      </w:r>
      <w:r>
        <w:fldChar w:fldCharType="end"/>
      </w:r>
      <w:r>
        <w:t xml:space="preserve">. </w:t>
      </w:r>
      <w:r w:rsidRPr="00DD1E03">
        <w:t xml:space="preserve">Types of </w:t>
      </w:r>
      <w:r w:rsidR="00577912">
        <w:t>m</w:t>
      </w:r>
      <w:r w:rsidR="00577912" w:rsidRPr="00DD1E03">
        <w:t xml:space="preserve">issing </w:t>
      </w:r>
      <w:r w:rsidR="00577912">
        <w:t>d</w:t>
      </w:r>
      <w:r w:rsidR="00577912" w:rsidRPr="00DD1E03">
        <w:t xml:space="preserve">ata </w:t>
      </w:r>
      <w:r w:rsidRPr="00DD1E03">
        <w:t xml:space="preserve">in CAHPS and </w:t>
      </w:r>
      <w:r w:rsidR="00577912">
        <w:t>s</w:t>
      </w:r>
      <w:r w:rsidR="00577912" w:rsidRPr="00DD1E03">
        <w:t xml:space="preserve">uggested </w:t>
      </w:r>
      <w:r w:rsidR="00577912">
        <w:t>m</w:t>
      </w:r>
      <w:r w:rsidR="00577912" w:rsidRPr="00DD1E03">
        <w:t xml:space="preserve">ethods for </w:t>
      </w:r>
      <w:r w:rsidR="00577912">
        <w:t>a</w:t>
      </w:r>
      <w:r w:rsidR="00577912" w:rsidRPr="00DD1E03">
        <w:t>nalysis</w:t>
      </w:r>
      <w:bookmarkEnd w:id="164"/>
      <w:bookmarkEnd w:id="165"/>
    </w:p>
    <w:tbl>
      <w:tblPr>
        <w:tblStyle w:val="ListTable4-Accent1"/>
        <w:tblW w:w="4999" w:type="pct"/>
        <w:tblLook w:val="0420" w:firstRow="1" w:lastRow="0" w:firstColumn="0" w:lastColumn="0" w:noHBand="0" w:noVBand="1"/>
      </w:tblPr>
      <w:tblGrid>
        <w:gridCol w:w="4331"/>
        <w:gridCol w:w="1204"/>
        <w:gridCol w:w="4533"/>
      </w:tblGrid>
      <w:tr w:rsidR="00F80213" w:rsidRPr="00AE0232" w14:paraId="477EA191" w14:textId="77777777" w:rsidTr="003F11C9">
        <w:trPr>
          <w:cnfStyle w:val="100000000000" w:firstRow="1" w:lastRow="0" w:firstColumn="0" w:lastColumn="0" w:oddVBand="0" w:evenVBand="0" w:oddHBand="0" w:evenHBand="0" w:firstRowFirstColumn="0" w:firstRowLastColumn="0" w:lastRowFirstColumn="0" w:lastRowLastColumn="0"/>
          <w:cantSplit/>
          <w:tblHeader/>
        </w:trPr>
        <w:tc>
          <w:tcPr>
            <w:tcW w:w="2151" w:type="pct"/>
            <w:hideMark/>
          </w:tcPr>
          <w:p w14:paraId="76D682BB" w14:textId="77777777" w:rsidR="00F80213" w:rsidRPr="00691306" w:rsidRDefault="00F80213" w:rsidP="001C53C8">
            <w:pPr>
              <w:pStyle w:val="TableHeaders"/>
              <w:rPr>
                <w:rFonts w:eastAsia="Calibri"/>
                <w:b/>
              </w:rPr>
            </w:pPr>
            <w:r w:rsidRPr="00691306">
              <w:rPr>
                <w:rFonts w:eastAsia="Calibri"/>
                <w:b/>
              </w:rPr>
              <w:t>Missing value</w:t>
            </w:r>
          </w:p>
        </w:tc>
        <w:tc>
          <w:tcPr>
            <w:tcW w:w="598" w:type="pct"/>
          </w:tcPr>
          <w:p w14:paraId="1E623BCB" w14:textId="0E32BE27" w:rsidR="00F80213" w:rsidRPr="00691306" w:rsidRDefault="00691306" w:rsidP="001C53C8">
            <w:pPr>
              <w:pStyle w:val="TableHeaders"/>
              <w:rPr>
                <w:rFonts w:eastAsia="Calibri"/>
                <w:b/>
              </w:rPr>
            </w:pPr>
            <w:r>
              <w:rPr>
                <w:rFonts w:eastAsia="Calibri"/>
                <w:b/>
              </w:rPr>
              <w:t>Intended</w:t>
            </w:r>
            <w:r w:rsidR="00F80213" w:rsidRPr="00691306">
              <w:rPr>
                <w:rFonts w:eastAsia="Calibri"/>
                <w:b/>
              </w:rPr>
              <w:t xml:space="preserve"> or </w:t>
            </w:r>
            <w:r>
              <w:rPr>
                <w:rFonts w:eastAsia="Calibri"/>
                <w:b/>
              </w:rPr>
              <w:t>Unintended</w:t>
            </w:r>
            <w:r w:rsidR="00F80213" w:rsidRPr="00691306">
              <w:rPr>
                <w:rFonts w:eastAsia="Calibri"/>
                <w:b/>
              </w:rPr>
              <w:t xml:space="preserve"> Missing?</w:t>
            </w:r>
          </w:p>
        </w:tc>
        <w:tc>
          <w:tcPr>
            <w:tcW w:w="2251" w:type="pct"/>
            <w:hideMark/>
          </w:tcPr>
          <w:p w14:paraId="399C97F7" w14:textId="77777777" w:rsidR="00F80213" w:rsidRPr="00691306" w:rsidRDefault="00F80213" w:rsidP="001C53C8">
            <w:pPr>
              <w:pStyle w:val="TableHeaders"/>
              <w:rPr>
                <w:rFonts w:eastAsia="Calibri"/>
                <w:b/>
              </w:rPr>
            </w:pPr>
            <w:r w:rsidRPr="00691306">
              <w:rPr>
                <w:rFonts w:eastAsia="Calibri"/>
                <w:b/>
              </w:rPr>
              <w:t>Suggested Analysis Method</w:t>
            </w:r>
          </w:p>
        </w:tc>
      </w:tr>
      <w:tr w:rsidR="00F80213" w:rsidRPr="00AE0232" w14:paraId="1369759D"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6009126A" w14:textId="0537186C" w:rsidR="00F80213" w:rsidRPr="003F11C9" w:rsidRDefault="00F80213" w:rsidP="00F80213">
            <w:pPr>
              <w:pStyle w:val="Tabletext0"/>
              <w:rPr>
                <w:rFonts w:eastAsia="Calibri"/>
              </w:rPr>
            </w:pPr>
            <w:r w:rsidRPr="003F11C9">
              <w:rPr>
                <w:rFonts w:eastAsia="Calibri"/>
              </w:rPr>
              <w:t xml:space="preserve">.  = Question Not on Survey </w:t>
            </w:r>
          </w:p>
        </w:tc>
        <w:tc>
          <w:tcPr>
            <w:tcW w:w="598" w:type="pct"/>
          </w:tcPr>
          <w:p w14:paraId="57144512" w14:textId="3DC7570C" w:rsidR="00F80213" w:rsidRPr="00AE0232" w:rsidRDefault="00C26C99" w:rsidP="00F80213">
            <w:pPr>
              <w:pStyle w:val="Tabletext0"/>
              <w:rPr>
                <w:rFonts w:eastAsia="Calibri"/>
              </w:rPr>
            </w:pPr>
            <w:r>
              <w:rPr>
                <w:rFonts w:eastAsia="Calibri"/>
              </w:rPr>
              <w:t>Intended</w:t>
            </w:r>
          </w:p>
        </w:tc>
        <w:tc>
          <w:tcPr>
            <w:tcW w:w="2251" w:type="pct"/>
            <w:vMerge w:val="restart"/>
            <w:vAlign w:val="center"/>
            <w:hideMark/>
          </w:tcPr>
          <w:p w14:paraId="3FAAB834" w14:textId="77777777" w:rsidR="00F80213" w:rsidRPr="00AE0232" w:rsidRDefault="00F80213" w:rsidP="00DB70F1">
            <w:pPr>
              <w:pStyle w:val="Tabletext0"/>
              <w:rPr>
                <w:rFonts w:eastAsia="Calibri"/>
              </w:rPr>
            </w:pPr>
            <w:r w:rsidRPr="00AE0232">
              <w:rPr>
                <w:rFonts w:eastAsia="Calibri"/>
              </w:rPr>
              <w:t>Do not impute. Exclude from denominator and “missing/unknown” category</w:t>
            </w:r>
          </w:p>
        </w:tc>
      </w:tr>
      <w:tr w:rsidR="00F80213" w:rsidRPr="00AE0232" w14:paraId="71D2744F" w14:textId="77777777" w:rsidTr="003F11C9">
        <w:trPr>
          <w:cantSplit/>
        </w:trPr>
        <w:tc>
          <w:tcPr>
            <w:tcW w:w="2151" w:type="pct"/>
            <w:noWrap/>
            <w:hideMark/>
          </w:tcPr>
          <w:p w14:paraId="4FD1CFE4" w14:textId="77777777" w:rsidR="00F80213" w:rsidRPr="003F11C9" w:rsidRDefault="00F80213" w:rsidP="00F80213">
            <w:pPr>
              <w:pStyle w:val="Tabletext0"/>
              <w:rPr>
                <w:rFonts w:eastAsia="Calibri"/>
              </w:rPr>
            </w:pPr>
            <w:r w:rsidRPr="003F11C9">
              <w:rPr>
                <w:rFonts w:eastAsia="Calibri"/>
              </w:rPr>
              <w:t>.G = Good Skip based on Skip Pattern</w:t>
            </w:r>
          </w:p>
        </w:tc>
        <w:tc>
          <w:tcPr>
            <w:tcW w:w="598" w:type="pct"/>
          </w:tcPr>
          <w:p w14:paraId="3F213F16" w14:textId="3358A139" w:rsidR="00F80213" w:rsidRPr="00AE0232" w:rsidRDefault="00C26C99" w:rsidP="00F80213">
            <w:pPr>
              <w:pStyle w:val="Tabletext0"/>
              <w:rPr>
                <w:rFonts w:eastAsia="Calibri"/>
              </w:rPr>
            </w:pPr>
            <w:r>
              <w:rPr>
                <w:rFonts w:eastAsia="Calibri"/>
              </w:rPr>
              <w:t>Intended</w:t>
            </w:r>
          </w:p>
        </w:tc>
        <w:tc>
          <w:tcPr>
            <w:tcW w:w="2251" w:type="pct"/>
            <w:vMerge/>
            <w:vAlign w:val="center"/>
            <w:hideMark/>
          </w:tcPr>
          <w:p w14:paraId="797DFFFD" w14:textId="77777777" w:rsidR="00F80213" w:rsidRPr="00AE0232" w:rsidRDefault="00F80213" w:rsidP="00DB70F1">
            <w:pPr>
              <w:pStyle w:val="Tabletext0"/>
              <w:rPr>
                <w:rFonts w:eastAsia="Calibri"/>
              </w:rPr>
            </w:pPr>
          </w:p>
        </w:tc>
      </w:tr>
      <w:tr w:rsidR="00F80213" w:rsidRPr="00AE0232" w14:paraId="0A702148"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31C4EE04" w14:textId="77777777" w:rsidR="00F80213" w:rsidRPr="003F11C9" w:rsidRDefault="00F80213" w:rsidP="00F80213">
            <w:pPr>
              <w:pStyle w:val="Tabletext0"/>
              <w:rPr>
                <w:rFonts w:eastAsia="Calibri"/>
              </w:rPr>
            </w:pPr>
            <w:r w:rsidRPr="003F11C9">
              <w:rPr>
                <w:rFonts w:eastAsia="Calibri"/>
              </w:rPr>
              <w:t>.V = Valid Answer of 'Does not apply'</w:t>
            </w:r>
          </w:p>
        </w:tc>
        <w:tc>
          <w:tcPr>
            <w:tcW w:w="598" w:type="pct"/>
          </w:tcPr>
          <w:p w14:paraId="6AEBD7E8" w14:textId="7D85E5C7" w:rsidR="00F80213" w:rsidRPr="00AE0232" w:rsidRDefault="00C26C99" w:rsidP="00F80213">
            <w:pPr>
              <w:pStyle w:val="Tabletext0"/>
              <w:rPr>
                <w:rFonts w:eastAsia="Calibri"/>
              </w:rPr>
            </w:pPr>
            <w:r>
              <w:rPr>
                <w:rFonts w:eastAsia="Calibri"/>
              </w:rPr>
              <w:t>Intended</w:t>
            </w:r>
          </w:p>
        </w:tc>
        <w:tc>
          <w:tcPr>
            <w:tcW w:w="2251" w:type="pct"/>
            <w:vMerge/>
            <w:vAlign w:val="center"/>
            <w:hideMark/>
          </w:tcPr>
          <w:p w14:paraId="74C6D1EB" w14:textId="77777777" w:rsidR="00F80213" w:rsidRPr="00AE0232" w:rsidRDefault="00F80213" w:rsidP="00DB70F1">
            <w:pPr>
              <w:pStyle w:val="Tabletext0"/>
              <w:rPr>
                <w:rFonts w:eastAsia="Calibri"/>
              </w:rPr>
            </w:pPr>
          </w:p>
        </w:tc>
      </w:tr>
      <w:tr w:rsidR="00F80213" w:rsidRPr="00AE0232" w14:paraId="48209BAD" w14:textId="77777777" w:rsidTr="003F11C9">
        <w:trPr>
          <w:cantSplit/>
        </w:trPr>
        <w:tc>
          <w:tcPr>
            <w:tcW w:w="2151" w:type="pct"/>
            <w:noWrap/>
            <w:hideMark/>
          </w:tcPr>
          <w:p w14:paraId="0AB972D8" w14:textId="77777777" w:rsidR="00F80213" w:rsidRPr="003F11C9" w:rsidRDefault="00F80213" w:rsidP="00F80213">
            <w:pPr>
              <w:pStyle w:val="Tabletext0"/>
              <w:rPr>
                <w:rFonts w:eastAsia="Calibri"/>
              </w:rPr>
            </w:pPr>
            <w:r w:rsidRPr="003F11C9">
              <w:rPr>
                <w:rFonts w:eastAsia="Calibri"/>
              </w:rPr>
              <w:t>.D = Don't Know</w:t>
            </w:r>
          </w:p>
        </w:tc>
        <w:tc>
          <w:tcPr>
            <w:tcW w:w="598" w:type="pct"/>
          </w:tcPr>
          <w:p w14:paraId="077777FA" w14:textId="1751195E" w:rsidR="00F80213" w:rsidRPr="00AE0232" w:rsidRDefault="00C26C99" w:rsidP="00F80213">
            <w:pPr>
              <w:pStyle w:val="Tabletext0"/>
              <w:rPr>
                <w:rFonts w:eastAsia="Calibri"/>
              </w:rPr>
            </w:pPr>
            <w:r>
              <w:rPr>
                <w:rFonts w:eastAsia="Calibri"/>
              </w:rPr>
              <w:t>Intended</w:t>
            </w:r>
          </w:p>
        </w:tc>
        <w:tc>
          <w:tcPr>
            <w:tcW w:w="2251" w:type="pct"/>
            <w:vAlign w:val="center"/>
            <w:hideMark/>
          </w:tcPr>
          <w:p w14:paraId="0D426B72" w14:textId="77777777" w:rsidR="00F80213" w:rsidRPr="00AE0232" w:rsidRDefault="00F80213" w:rsidP="00DB70F1">
            <w:pPr>
              <w:pStyle w:val="Tabletext0"/>
              <w:rPr>
                <w:rFonts w:eastAsia="Calibri"/>
              </w:rPr>
            </w:pPr>
            <w:r w:rsidRPr="00AE0232">
              <w:rPr>
                <w:rFonts w:eastAsia="Calibri"/>
              </w:rPr>
              <w:t>Do not impute. OK to include in separate missing/unknown category</w:t>
            </w:r>
          </w:p>
        </w:tc>
      </w:tr>
      <w:tr w:rsidR="00F80213" w:rsidRPr="00AE0232" w14:paraId="3CA0FAB1"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26011C95" w14:textId="77777777" w:rsidR="00F80213" w:rsidRPr="003F11C9" w:rsidRDefault="00F80213" w:rsidP="00F80213">
            <w:pPr>
              <w:pStyle w:val="Tabletext0"/>
              <w:rPr>
                <w:rFonts w:eastAsia="Calibri"/>
              </w:rPr>
            </w:pPr>
            <w:r w:rsidRPr="003F11C9">
              <w:rPr>
                <w:rFonts w:eastAsia="Calibri"/>
              </w:rPr>
              <w:t>.N = Not Answered, on Survey</w:t>
            </w:r>
          </w:p>
        </w:tc>
        <w:tc>
          <w:tcPr>
            <w:tcW w:w="598" w:type="pct"/>
          </w:tcPr>
          <w:p w14:paraId="13B246B7" w14:textId="76A9764D" w:rsidR="00F80213" w:rsidRPr="00AE0232" w:rsidRDefault="00C26C99" w:rsidP="00F80213">
            <w:pPr>
              <w:pStyle w:val="Tabletext0"/>
              <w:rPr>
                <w:rFonts w:eastAsia="Calibri"/>
              </w:rPr>
            </w:pPr>
            <w:r>
              <w:rPr>
                <w:rFonts w:eastAsia="Calibri"/>
              </w:rPr>
              <w:t>Unintended</w:t>
            </w:r>
          </w:p>
        </w:tc>
        <w:tc>
          <w:tcPr>
            <w:tcW w:w="2251" w:type="pct"/>
            <w:vMerge w:val="restart"/>
            <w:vAlign w:val="center"/>
            <w:hideMark/>
          </w:tcPr>
          <w:p w14:paraId="394F9201" w14:textId="77777777" w:rsidR="00F80213" w:rsidRPr="00AE0232" w:rsidRDefault="00F80213" w:rsidP="00DB70F1">
            <w:pPr>
              <w:pStyle w:val="Tabletext0"/>
              <w:rPr>
                <w:rFonts w:eastAsia="Calibri"/>
              </w:rPr>
            </w:pPr>
            <w:r w:rsidRPr="00AE0232">
              <w:rPr>
                <w:rFonts w:eastAsia="Calibri"/>
              </w:rPr>
              <w:t xml:space="preserve">Include in separate missing category if </w:t>
            </w:r>
            <w:r>
              <w:rPr>
                <w:rFonts w:eastAsia="Calibri"/>
              </w:rPr>
              <w:t>invalid FMI</w:t>
            </w:r>
            <w:r w:rsidRPr="00AE0232">
              <w:rPr>
                <w:rFonts w:eastAsia="Calibri"/>
              </w:rPr>
              <w:t xml:space="preserve"> </w:t>
            </w:r>
            <w:r>
              <w:rPr>
                <w:rFonts w:eastAsia="Calibri"/>
              </w:rPr>
              <w:t>≥</w:t>
            </w:r>
            <w:r w:rsidRPr="00AE0232">
              <w:rPr>
                <w:rFonts w:eastAsia="Calibri"/>
              </w:rPr>
              <w:t xml:space="preserve"> 2</w:t>
            </w:r>
            <w:r>
              <w:rPr>
                <w:rFonts w:eastAsia="Calibri"/>
              </w:rPr>
              <w:t>5</w:t>
            </w:r>
            <w:r w:rsidRPr="00AE0232">
              <w:rPr>
                <w:rFonts w:eastAsia="Calibri"/>
              </w:rPr>
              <w:t>%</w:t>
            </w:r>
            <w:r>
              <w:rPr>
                <w:rFonts w:eastAsia="Calibri"/>
              </w:rPr>
              <w:t>; impute if invalid FMI</w:t>
            </w:r>
            <w:r w:rsidRPr="00AE0232">
              <w:rPr>
                <w:rFonts w:eastAsia="Calibri"/>
              </w:rPr>
              <w:t xml:space="preserve"> </w:t>
            </w:r>
            <w:r>
              <w:rPr>
                <w:rFonts w:eastAsia="Calibri"/>
              </w:rPr>
              <w:t>&lt;</w:t>
            </w:r>
            <w:r w:rsidRPr="00AE0232">
              <w:rPr>
                <w:rFonts w:eastAsia="Calibri"/>
              </w:rPr>
              <w:t xml:space="preserve"> 2</w:t>
            </w:r>
            <w:r>
              <w:rPr>
                <w:rFonts w:eastAsia="Calibri"/>
              </w:rPr>
              <w:t>5</w:t>
            </w:r>
            <w:r w:rsidRPr="00AE0232">
              <w:rPr>
                <w:rFonts w:eastAsia="Calibri"/>
              </w:rPr>
              <w:t>%</w:t>
            </w:r>
          </w:p>
        </w:tc>
      </w:tr>
      <w:tr w:rsidR="00F80213" w:rsidRPr="00AE0232" w14:paraId="4F5A69C5" w14:textId="77777777" w:rsidTr="003F11C9">
        <w:trPr>
          <w:cantSplit/>
        </w:trPr>
        <w:tc>
          <w:tcPr>
            <w:tcW w:w="2151" w:type="pct"/>
            <w:noWrap/>
            <w:hideMark/>
          </w:tcPr>
          <w:p w14:paraId="06BE3956" w14:textId="77777777" w:rsidR="00F80213" w:rsidRPr="003F11C9" w:rsidRDefault="00F80213" w:rsidP="00F80213">
            <w:pPr>
              <w:pStyle w:val="Tabletext0"/>
              <w:rPr>
                <w:rFonts w:eastAsia="Calibri"/>
              </w:rPr>
            </w:pPr>
            <w:r w:rsidRPr="003F11C9">
              <w:rPr>
                <w:rFonts w:eastAsia="Calibri"/>
              </w:rPr>
              <w:t>.R = Refused</w:t>
            </w:r>
          </w:p>
        </w:tc>
        <w:tc>
          <w:tcPr>
            <w:tcW w:w="598" w:type="pct"/>
          </w:tcPr>
          <w:p w14:paraId="4AAA5456" w14:textId="673853FB" w:rsidR="00F80213" w:rsidRPr="00AE0232" w:rsidRDefault="00C26C99" w:rsidP="00F80213">
            <w:pPr>
              <w:pStyle w:val="Tabletext0"/>
              <w:rPr>
                <w:rFonts w:eastAsia="Calibri"/>
              </w:rPr>
            </w:pPr>
            <w:r>
              <w:rPr>
                <w:rFonts w:eastAsia="Calibri"/>
              </w:rPr>
              <w:t>Unintended</w:t>
            </w:r>
          </w:p>
        </w:tc>
        <w:tc>
          <w:tcPr>
            <w:tcW w:w="2251" w:type="pct"/>
            <w:vMerge/>
          </w:tcPr>
          <w:p w14:paraId="037234A6" w14:textId="77777777" w:rsidR="00F80213" w:rsidRPr="00AE0232" w:rsidRDefault="00F80213" w:rsidP="00F80213">
            <w:pPr>
              <w:pStyle w:val="Tabletext0"/>
              <w:rPr>
                <w:rFonts w:eastAsia="Calibri"/>
              </w:rPr>
            </w:pPr>
          </w:p>
        </w:tc>
      </w:tr>
      <w:tr w:rsidR="00F80213" w:rsidRPr="00AE0232" w14:paraId="14E43EFB"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5A987D83" w14:textId="77777777" w:rsidR="00F80213" w:rsidRPr="003F11C9" w:rsidRDefault="00F80213" w:rsidP="00F80213">
            <w:pPr>
              <w:pStyle w:val="Tabletext0"/>
              <w:rPr>
                <w:rFonts w:eastAsia="Calibri"/>
              </w:rPr>
            </w:pPr>
            <w:r w:rsidRPr="003F11C9">
              <w:rPr>
                <w:rFonts w:eastAsia="Calibri"/>
              </w:rPr>
              <w:t>.A = Answered-Should have Skipped</w:t>
            </w:r>
          </w:p>
        </w:tc>
        <w:tc>
          <w:tcPr>
            <w:tcW w:w="598" w:type="pct"/>
          </w:tcPr>
          <w:p w14:paraId="2713E75A" w14:textId="0B0555E5" w:rsidR="00F80213" w:rsidRPr="00AE0232" w:rsidRDefault="00C26C99" w:rsidP="00F80213">
            <w:pPr>
              <w:pStyle w:val="Tabletext0"/>
              <w:rPr>
                <w:rFonts w:eastAsia="Calibri"/>
              </w:rPr>
            </w:pPr>
            <w:r>
              <w:rPr>
                <w:rFonts w:eastAsia="Calibri"/>
              </w:rPr>
              <w:t>Unintended</w:t>
            </w:r>
          </w:p>
        </w:tc>
        <w:tc>
          <w:tcPr>
            <w:tcW w:w="2251" w:type="pct"/>
            <w:vMerge/>
          </w:tcPr>
          <w:p w14:paraId="419F3C97" w14:textId="77777777" w:rsidR="00F80213" w:rsidRPr="00AE0232" w:rsidRDefault="00F80213" w:rsidP="00F80213">
            <w:pPr>
              <w:pStyle w:val="Tabletext0"/>
              <w:rPr>
                <w:rFonts w:eastAsia="Calibri"/>
              </w:rPr>
            </w:pPr>
          </w:p>
        </w:tc>
      </w:tr>
      <w:tr w:rsidR="00F80213" w:rsidRPr="00AE0232" w14:paraId="3BACFD03" w14:textId="77777777" w:rsidTr="003F11C9">
        <w:trPr>
          <w:cantSplit/>
        </w:trPr>
        <w:tc>
          <w:tcPr>
            <w:tcW w:w="2151" w:type="pct"/>
            <w:noWrap/>
            <w:hideMark/>
          </w:tcPr>
          <w:p w14:paraId="1350D9A9" w14:textId="77777777" w:rsidR="00F80213" w:rsidRPr="003F11C9" w:rsidRDefault="00F80213" w:rsidP="00F80213">
            <w:pPr>
              <w:pStyle w:val="Tabletext0"/>
              <w:rPr>
                <w:rFonts w:eastAsia="Calibri"/>
              </w:rPr>
            </w:pPr>
            <w:r w:rsidRPr="003F11C9">
              <w:rPr>
                <w:rFonts w:eastAsia="Calibri"/>
              </w:rPr>
              <w:t>.S = Skipped-Should have Answered</w:t>
            </w:r>
          </w:p>
        </w:tc>
        <w:tc>
          <w:tcPr>
            <w:tcW w:w="598" w:type="pct"/>
          </w:tcPr>
          <w:p w14:paraId="1FBADDE5" w14:textId="7698B03D" w:rsidR="00F80213" w:rsidRPr="00AE0232" w:rsidRDefault="00C26C99" w:rsidP="00F80213">
            <w:pPr>
              <w:pStyle w:val="Tabletext0"/>
              <w:rPr>
                <w:rFonts w:eastAsia="Calibri"/>
              </w:rPr>
            </w:pPr>
            <w:r>
              <w:rPr>
                <w:rFonts w:eastAsia="Calibri"/>
              </w:rPr>
              <w:t>Unintended</w:t>
            </w:r>
          </w:p>
        </w:tc>
        <w:tc>
          <w:tcPr>
            <w:tcW w:w="2251" w:type="pct"/>
            <w:vMerge/>
          </w:tcPr>
          <w:p w14:paraId="5EDF6831" w14:textId="77777777" w:rsidR="00F80213" w:rsidRPr="00AE0232" w:rsidRDefault="00F80213" w:rsidP="00F80213">
            <w:pPr>
              <w:pStyle w:val="Tabletext0"/>
              <w:rPr>
                <w:rFonts w:eastAsia="Calibri"/>
              </w:rPr>
            </w:pPr>
          </w:p>
        </w:tc>
      </w:tr>
      <w:tr w:rsidR="00F80213" w:rsidRPr="00AE0232" w14:paraId="01C8B4F0"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7673346D" w14:textId="77777777" w:rsidR="00F80213" w:rsidRPr="003F11C9" w:rsidRDefault="00F80213" w:rsidP="00F80213">
            <w:pPr>
              <w:pStyle w:val="Tabletext0"/>
              <w:rPr>
                <w:rFonts w:eastAsia="Calibri"/>
              </w:rPr>
            </w:pPr>
            <w:r w:rsidRPr="003F11C9">
              <w:rPr>
                <w:rFonts w:eastAsia="Calibri"/>
              </w:rPr>
              <w:lastRenderedPageBreak/>
              <w:t>.I = Inconsistent Response (to previous questions)</w:t>
            </w:r>
          </w:p>
        </w:tc>
        <w:tc>
          <w:tcPr>
            <w:tcW w:w="598" w:type="pct"/>
          </w:tcPr>
          <w:p w14:paraId="3CAF3FB8" w14:textId="643BBAED" w:rsidR="00F80213" w:rsidRPr="00AE0232" w:rsidRDefault="00C26C99" w:rsidP="00F80213">
            <w:pPr>
              <w:pStyle w:val="Tabletext0"/>
              <w:rPr>
                <w:rFonts w:eastAsia="Calibri"/>
              </w:rPr>
            </w:pPr>
            <w:r>
              <w:rPr>
                <w:rFonts w:eastAsia="Calibri"/>
              </w:rPr>
              <w:t>Unintended</w:t>
            </w:r>
          </w:p>
        </w:tc>
        <w:tc>
          <w:tcPr>
            <w:tcW w:w="2251" w:type="pct"/>
            <w:vMerge/>
          </w:tcPr>
          <w:p w14:paraId="2A2C5514" w14:textId="77777777" w:rsidR="00F80213" w:rsidRPr="00AE0232" w:rsidRDefault="00F80213" w:rsidP="00F80213">
            <w:pPr>
              <w:pStyle w:val="Tabletext0"/>
              <w:rPr>
                <w:rFonts w:eastAsia="Calibri"/>
              </w:rPr>
            </w:pPr>
          </w:p>
        </w:tc>
      </w:tr>
      <w:tr w:rsidR="00F80213" w:rsidRPr="00AE0232" w14:paraId="6B0D2B9A" w14:textId="77777777" w:rsidTr="003F11C9">
        <w:trPr>
          <w:cantSplit/>
        </w:trPr>
        <w:tc>
          <w:tcPr>
            <w:tcW w:w="2151" w:type="pct"/>
            <w:noWrap/>
            <w:hideMark/>
          </w:tcPr>
          <w:p w14:paraId="0BD21868" w14:textId="77777777" w:rsidR="00F80213" w:rsidRPr="003F11C9" w:rsidRDefault="00F80213" w:rsidP="00F80213">
            <w:pPr>
              <w:pStyle w:val="Tabletext0"/>
              <w:rPr>
                <w:rFonts w:eastAsia="Calibri"/>
              </w:rPr>
            </w:pPr>
            <w:r w:rsidRPr="003F11C9">
              <w:rPr>
                <w:rFonts w:eastAsia="Calibri"/>
              </w:rPr>
              <w:t>.O = Out of Range (Invalid value coded)</w:t>
            </w:r>
          </w:p>
        </w:tc>
        <w:tc>
          <w:tcPr>
            <w:tcW w:w="598" w:type="pct"/>
          </w:tcPr>
          <w:p w14:paraId="15FF109F" w14:textId="3CDB63EF" w:rsidR="00F80213" w:rsidRPr="00AE0232" w:rsidRDefault="00C26C99" w:rsidP="00F80213">
            <w:pPr>
              <w:pStyle w:val="Tabletext0"/>
              <w:rPr>
                <w:rFonts w:eastAsia="Calibri"/>
              </w:rPr>
            </w:pPr>
            <w:r>
              <w:rPr>
                <w:rFonts w:eastAsia="Calibri"/>
              </w:rPr>
              <w:t>Unintended</w:t>
            </w:r>
          </w:p>
        </w:tc>
        <w:tc>
          <w:tcPr>
            <w:tcW w:w="2251" w:type="pct"/>
            <w:vMerge/>
          </w:tcPr>
          <w:p w14:paraId="752D6F21" w14:textId="77777777" w:rsidR="00F80213" w:rsidRPr="00AE0232" w:rsidRDefault="00F80213" w:rsidP="00F80213">
            <w:pPr>
              <w:pStyle w:val="Tabletext0"/>
              <w:rPr>
                <w:rFonts w:eastAsia="Calibri"/>
              </w:rPr>
            </w:pPr>
          </w:p>
        </w:tc>
      </w:tr>
      <w:tr w:rsidR="00F80213" w:rsidRPr="00AE0232" w14:paraId="0C00A80E" w14:textId="77777777" w:rsidTr="003F11C9">
        <w:trPr>
          <w:cnfStyle w:val="000000100000" w:firstRow="0" w:lastRow="0" w:firstColumn="0" w:lastColumn="0" w:oddVBand="0" w:evenVBand="0" w:oddHBand="1" w:evenHBand="0" w:firstRowFirstColumn="0" w:firstRowLastColumn="0" w:lastRowFirstColumn="0" w:lastRowLastColumn="0"/>
          <w:cantSplit/>
        </w:trPr>
        <w:tc>
          <w:tcPr>
            <w:tcW w:w="2151" w:type="pct"/>
            <w:noWrap/>
            <w:hideMark/>
          </w:tcPr>
          <w:p w14:paraId="734E96AC" w14:textId="77777777" w:rsidR="00F80213" w:rsidRPr="003F11C9" w:rsidRDefault="00F80213" w:rsidP="00F80213">
            <w:pPr>
              <w:pStyle w:val="Tabletext0"/>
              <w:rPr>
                <w:rFonts w:eastAsia="Calibri"/>
              </w:rPr>
            </w:pPr>
            <w:r w:rsidRPr="003F11C9">
              <w:rPr>
                <w:rFonts w:eastAsia="Calibri"/>
              </w:rPr>
              <w:t>.M = Multiple Response</w:t>
            </w:r>
          </w:p>
        </w:tc>
        <w:tc>
          <w:tcPr>
            <w:tcW w:w="598" w:type="pct"/>
          </w:tcPr>
          <w:p w14:paraId="28F73BB2" w14:textId="531160CC" w:rsidR="00F80213" w:rsidRPr="00AE0232" w:rsidRDefault="00C26C99" w:rsidP="00F80213">
            <w:pPr>
              <w:pStyle w:val="Tabletext0"/>
              <w:rPr>
                <w:rFonts w:eastAsia="Calibri"/>
              </w:rPr>
            </w:pPr>
            <w:r>
              <w:rPr>
                <w:rFonts w:eastAsia="Calibri"/>
              </w:rPr>
              <w:t>Unintended</w:t>
            </w:r>
          </w:p>
        </w:tc>
        <w:tc>
          <w:tcPr>
            <w:tcW w:w="2251" w:type="pct"/>
            <w:vMerge/>
          </w:tcPr>
          <w:p w14:paraId="2FB9F534" w14:textId="77777777" w:rsidR="00F80213" w:rsidRPr="00AE0232" w:rsidRDefault="00F80213" w:rsidP="00F80213">
            <w:pPr>
              <w:pStyle w:val="Tabletext0"/>
              <w:rPr>
                <w:rFonts w:eastAsia="Calibri"/>
              </w:rPr>
            </w:pPr>
          </w:p>
        </w:tc>
      </w:tr>
      <w:tr w:rsidR="00F80213" w:rsidRPr="00AE0232" w14:paraId="19E3EDCF" w14:textId="77777777" w:rsidTr="003F11C9">
        <w:trPr>
          <w:cantSplit/>
        </w:trPr>
        <w:tc>
          <w:tcPr>
            <w:tcW w:w="2151" w:type="pct"/>
            <w:noWrap/>
            <w:hideMark/>
          </w:tcPr>
          <w:p w14:paraId="103BE499" w14:textId="77777777" w:rsidR="00F80213" w:rsidRPr="003F11C9" w:rsidRDefault="00F80213" w:rsidP="00F80213">
            <w:pPr>
              <w:pStyle w:val="Tabletext0"/>
              <w:rPr>
                <w:rFonts w:eastAsia="Calibri"/>
              </w:rPr>
            </w:pPr>
            <w:r w:rsidRPr="003F11C9">
              <w:rPr>
                <w:rFonts w:eastAsia="Calibri"/>
              </w:rPr>
              <w:t>.Z = Provider Doesn't Match Survey Type</w:t>
            </w:r>
          </w:p>
        </w:tc>
        <w:tc>
          <w:tcPr>
            <w:tcW w:w="598" w:type="pct"/>
          </w:tcPr>
          <w:p w14:paraId="64BD8E4F" w14:textId="1C1AAFE3" w:rsidR="00F80213" w:rsidRPr="00AE0232" w:rsidRDefault="00C26C99" w:rsidP="00F80213">
            <w:pPr>
              <w:pStyle w:val="Tabletext0"/>
              <w:rPr>
                <w:rFonts w:eastAsia="Calibri"/>
              </w:rPr>
            </w:pPr>
            <w:r>
              <w:rPr>
                <w:rFonts w:eastAsia="Calibri"/>
              </w:rPr>
              <w:t>Unintended</w:t>
            </w:r>
          </w:p>
        </w:tc>
        <w:tc>
          <w:tcPr>
            <w:tcW w:w="2251" w:type="pct"/>
            <w:vMerge/>
          </w:tcPr>
          <w:p w14:paraId="5709468A" w14:textId="77777777" w:rsidR="00F80213" w:rsidRPr="00AE0232" w:rsidRDefault="00F80213" w:rsidP="00F80213">
            <w:pPr>
              <w:pStyle w:val="Tabletext0"/>
              <w:rPr>
                <w:rFonts w:eastAsia="Calibri"/>
              </w:rPr>
            </w:pPr>
          </w:p>
        </w:tc>
      </w:tr>
    </w:tbl>
    <w:p w14:paraId="7B889272" w14:textId="393EAFF8" w:rsidR="00662AED" w:rsidRDefault="00662AED" w:rsidP="00F80213">
      <w:pPr>
        <w:pStyle w:val="Tabletext0"/>
      </w:pPr>
    </w:p>
    <w:p w14:paraId="34F18F71" w14:textId="3234DC78" w:rsidR="009F30F9" w:rsidRDefault="009F30F9" w:rsidP="00AF5988">
      <w:pPr>
        <w:pStyle w:val="BodyTextLM"/>
      </w:pPr>
      <w:r>
        <w:t xml:space="preserve">The full </w:t>
      </w:r>
      <w:hyperlink r:id="rId121" w:history="1">
        <w:r w:rsidRPr="00DE4006">
          <w:rPr>
            <w:rStyle w:val="Hyperlink"/>
          </w:rPr>
          <w:t>guidance</w:t>
        </w:r>
      </w:hyperlink>
      <w:r>
        <w:t xml:space="preserve"> also provides information on </w:t>
      </w:r>
      <w:r w:rsidR="00C641A4">
        <w:t>FMIs</w:t>
      </w:r>
      <w:r>
        <w:t xml:space="preserve"> for 46 variables in the 2007-2013 </w:t>
      </w:r>
      <w:r w:rsidR="00364909">
        <w:t xml:space="preserve">data. Of those, </w:t>
      </w:r>
      <w:r w:rsidR="00364909" w:rsidRPr="00364909">
        <w:t xml:space="preserve">14 variables </w:t>
      </w:r>
      <w:r w:rsidR="00364909">
        <w:t xml:space="preserve">had </w:t>
      </w:r>
      <w:r w:rsidR="00364909" w:rsidRPr="00364909">
        <w:t xml:space="preserve">10% </w:t>
      </w:r>
      <w:r w:rsidR="00364909">
        <w:t>unintended</w:t>
      </w:r>
      <w:r w:rsidR="00364909" w:rsidRPr="00364909">
        <w:t xml:space="preserve"> missing or greater. The variable with the highest percentage of </w:t>
      </w:r>
      <w:r w:rsidR="00364909">
        <w:t>unintended</w:t>
      </w:r>
      <w:r w:rsidR="00364909" w:rsidRPr="00364909">
        <w:t xml:space="preserve"> missing data is self-reported cancer history (21%).</w:t>
      </w:r>
    </w:p>
    <w:p w14:paraId="77249E76" w14:textId="77777777" w:rsidR="00685D9D" w:rsidRPr="0083748C" w:rsidRDefault="00685D9D" w:rsidP="001C53C8">
      <w:pPr>
        <w:pStyle w:val="Heading3"/>
      </w:pPr>
      <w:bookmarkStart w:id="166" w:name="_Toc69820909"/>
      <w:bookmarkStart w:id="167" w:name="_Toc76654416"/>
      <w:r w:rsidRPr="0083748C">
        <w:t xml:space="preserve">Considerations for </w:t>
      </w:r>
      <w:r>
        <w:t>I</w:t>
      </w:r>
      <w:r w:rsidRPr="0083748C">
        <w:t>mputation</w:t>
      </w:r>
      <w:bookmarkEnd w:id="166"/>
      <w:bookmarkEnd w:id="167"/>
    </w:p>
    <w:p w14:paraId="52E01717" w14:textId="77777777" w:rsidR="00685D9D" w:rsidRDefault="00685D9D" w:rsidP="00AF5988">
      <w:pPr>
        <w:pStyle w:val="BodyTextLM"/>
      </w:pPr>
      <w:r>
        <w:t>The main goals of the strategies for handling missing data are to minimize bias, maximize use of available information, and generate appropriate estimates of uncertainty (such as standard errors or confidence intervals). Many books and articles have been written about imputation. Common approaches to dealing with missing data include:</w:t>
      </w:r>
    </w:p>
    <w:p w14:paraId="79E2C1DE" w14:textId="77777777" w:rsidR="00685D9D" w:rsidRDefault="00685D9D" w:rsidP="00AF5988">
      <w:pPr>
        <w:pStyle w:val="BodyTextLM"/>
      </w:pPr>
      <w:r w:rsidRPr="009037B1">
        <w:rPr>
          <w:rStyle w:val="Heading5Char"/>
        </w:rPr>
        <w:t>Complete case analysis</w:t>
      </w:r>
      <w:r>
        <w:t xml:space="preserve"> (also known as listwise deletion)</w:t>
      </w:r>
    </w:p>
    <w:p w14:paraId="0B344CCD" w14:textId="77777777" w:rsidR="00685D9D" w:rsidRDefault="00685D9D" w:rsidP="004D7A6D">
      <w:pPr>
        <w:pStyle w:val="BodyTextLM"/>
        <w:numPr>
          <w:ilvl w:val="0"/>
          <w:numId w:val="18"/>
        </w:numPr>
      </w:pPr>
      <w:r w:rsidRPr="003A6173">
        <w:rPr>
          <w:b/>
          <w:bCs/>
        </w:rPr>
        <w:t>Approach</w:t>
      </w:r>
      <w:r>
        <w:t>: Drop cases with missing data on any variable of interest (done automatically in most software packages)</w:t>
      </w:r>
    </w:p>
    <w:p w14:paraId="7072FE5B" w14:textId="77777777" w:rsidR="00685D9D" w:rsidRDefault="00685D9D" w:rsidP="004D7A6D">
      <w:pPr>
        <w:pStyle w:val="BodyTextLM"/>
        <w:numPr>
          <w:ilvl w:val="0"/>
          <w:numId w:val="18"/>
        </w:numPr>
      </w:pPr>
      <w:r w:rsidRPr="003A6173">
        <w:rPr>
          <w:b/>
          <w:bCs/>
        </w:rPr>
        <w:t>Drawbacks:</w:t>
      </w:r>
      <w:r>
        <w:t xml:space="preserve"> loss of data/observations; biased estimates unless data are MCAR</w:t>
      </w:r>
    </w:p>
    <w:p w14:paraId="0694D782" w14:textId="77777777" w:rsidR="00685D9D" w:rsidRPr="007E251F" w:rsidRDefault="00685D9D" w:rsidP="001C53C8">
      <w:pPr>
        <w:pStyle w:val="Heading5"/>
      </w:pPr>
      <w:r>
        <w:t xml:space="preserve"> </w:t>
      </w:r>
      <w:r w:rsidRPr="00844408">
        <w:t>Unconditional mean</w:t>
      </w:r>
      <w:r w:rsidRPr="007E251F">
        <w:t xml:space="preserve"> imputation</w:t>
      </w:r>
    </w:p>
    <w:p w14:paraId="171C3FD1" w14:textId="77777777" w:rsidR="00685D9D" w:rsidRDefault="00685D9D" w:rsidP="004D7A6D">
      <w:pPr>
        <w:pStyle w:val="BodyTextLM"/>
        <w:numPr>
          <w:ilvl w:val="0"/>
          <w:numId w:val="19"/>
        </w:numPr>
      </w:pPr>
      <w:r w:rsidRPr="003A6173">
        <w:rPr>
          <w:b/>
          <w:bCs/>
        </w:rPr>
        <w:t>Approach</w:t>
      </w:r>
      <w:r>
        <w:t xml:space="preserve">: </w:t>
      </w:r>
      <w:r w:rsidRPr="007E251F">
        <w:t>Replace missing values for a variable with its overall estimated mean</w:t>
      </w:r>
    </w:p>
    <w:p w14:paraId="31C8E122" w14:textId="179FAF14" w:rsidR="00685D9D" w:rsidRPr="007E251F" w:rsidRDefault="00685D9D" w:rsidP="004D7A6D">
      <w:pPr>
        <w:pStyle w:val="BodyTextLM"/>
        <w:numPr>
          <w:ilvl w:val="0"/>
          <w:numId w:val="19"/>
        </w:numPr>
      </w:pPr>
      <w:r w:rsidRPr="003A6173">
        <w:rPr>
          <w:b/>
          <w:bCs/>
        </w:rPr>
        <w:t>Drawbacks:</w:t>
      </w:r>
      <w:r>
        <w:rPr>
          <w:b/>
          <w:bCs/>
        </w:rPr>
        <w:t xml:space="preserve"> </w:t>
      </w:r>
      <w:r w:rsidRPr="00257975">
        <w:t>A</w:t>
      </w:r>
      <w:r>
        <w:t>rtificially reduces variability; changes correlations between variables</w:t>
      </w:r>
      <w:r w:rsidR="003F11C9">
        <w:t xml:space="preserve">; may affect </w:t>
      </w:r>
      <w:r w:rsidR="003F11C9" w:rsidRPr="003F11C9">
        <w:rPr>
          <w:i/>
          <w:iCs/>
        </w:rPr>
        <w:t>P</w:t>
      </w:r>
      <w:r w:rsidR="003F11C9">
        <w:t>-values and standard errors</w:t>
      </w:r>
    </w:p>
    <w:p w14:paraId="0271B5A3" w14:textId="77777777" w:rsidR="00685D9D" w:rsidRPr="007E251F" w:rsidRDefault="00685D9D" w:rsidP="001C53C8">
      <w:pPr>
        <w:pStyle w:val="Heading5"/>
      </w:pPr>
      <w:r>
        <w:t>Singular regression-based</w:t>
      </w:r>
      <w:r w:rsidRPr="007E251F">
        <w:t xml:space="preserve"> imputation</w:t>
      </w:r>
    </w:p>
    <w:p w14:paraId="5F51F159" w14:textId="77777777" w:rsidR="00685D9D" w:rsidRDefault="00685D9D" w:rsidP="004D7A6D">
      <w:pPr>
        <w:pStyle w:val="BodyTextLM"/>
        <w:numPr>
          <w:ilvl w:val="0"/>
          <w:numId w:val="20"/>
        </w:numPr>
      </w:pPr>
      <w:r w:rsidRPr="003A6173">
        <w:rPr>
          <w:b/>
          <w:bCs/>
        </w:rPr>
        <w:t>Approach</w:t>
      </w:r>
      <w:r>
        <w:t xml:space="preserve">: </w:t>
      </w:r>
      <w:r w:rsidRPr="007E251F">
        <w:t xml:space="preserve">Replace missing values </w:t>
      </w:r>
      <w:r>
        <w:t>with predicted scores from a regression equation</w:t>
      </w:r>
    </w:p>
    <w:p w14:paraId="65A4D9F2" w14:textId="77777777" w:rsidR="00685D9D" w:rsidRPr="007E251F" w:rsidRDefault="00685D9D" w:rsidP="004D7A6D">
      <w:pPr>
        <w:pStyle w:val="BodyTextLM"/>
        <w:numPr>
          <w:ilvl w:val="0"/>
          <w:numId w:val="20"/>
        </w:numPr>
      </w:pPr>
      <w:r w:rsidRPr="003A6173">
        <w:rPr>
          <w:b/>
          <w:bCs/>
        </w:rPr>
        <w:t>Drawbacks:</w:t>
      </w:r>
      <w:r>
        <w:rPr>
          <w:b/>
          <w:bCs/>
        </w:rPr>
        <w:t xml:space="preserve"> </w:t>
      </w:r>
      <w:r>
        <w:t>Decreases variability; underestimates uncertainty; may have dubious face validity if regression model does not fit data well (e.g., if the R</w:t>
      </w:r>
      <w:r w:rsidRPr="00826FD1">
        <w:rPr>
          <w:vertAlign w:val="superscript"/>
        </w:rPr>
        <w:t>2</w:t>
      </w:r>
      <w:r>
        <w:t xml:space="preserve"> is low); inflates correlation between variables and biases R</w:t>
      </w:r>
      <w:r>
        <w:rPr>
          <w:vertAlign w:val="superscript"/>
        </w:rPr>
        <w:t>2</w:t>
      </w:r>
      <w:r>
        <w:t xml:space="preserve"> statistics from analysis of imputed data</w:t>
      </w:r>
    </w:p>
    <w:p w14:paraId="0049F801" w14:textId="77777777" w:rsidR="00685D9D" w:rsidRPr="007E251F" w:rsidRDefault="00685D9D" w:rsidP="001C53C8">
      <w:pPr>
        <w:pStyle w:val="Heading5"/>
      </w:pPr>
      <w:r>
        <w:t>Stochastic</w:t>
      </w:r>
      <w:r w:rsidRPr="007E251F">
        <w:t xml:space="preserve"> imputation</w:t>
      </w:r>
    </w:p>
    <w:p w14:paraId="30BBDEBC" w14:textId="77777777" w:rsidR="00685D9D" w:rsidRDefault="00685D9D" w:rsidP="004D7A6D">
      <w:pPr>
        <w:pStyle w:val="BodyTextLM"/>
        <w:numPr>
          <w:ilvl w:val="0"/>
          <w:numId w:val="21"/>
        </w:numPr>
      </w:pPr>
      <w:r w:rsidRPr="003A6173">
        <w:rPr>
          <w:b/>
          <w:bCs/>
        </w:rPr>
        <w:t>Approach</w:t>
      </w:r>
      <w:r>
        <w:t xml:space="preserve">: </w:t>
      </w:r>
      <w:r w:rsidRPr="00005B11">
        <w:t>Add randomly drawn residual to imputed value from regression imputation. Distribution of residuals based on residual variance from regression model.</w:t>
      </w:r>
    </w:p>
    <w:p w14:paraId="325C97C2" w14:textId="77777777" w:rsidR="00685D9D" w:rsidRPr="007E251F" w:rsidRDefault="00685D9D" w:rsidP="004D7A6D">
      <w:pPr>
        <w:pStyle w:val="BodyTextLM"/>
        <w:numPr>
          <w:ilvl w:val="0"/>
          <w:numId w:val="21"/>
        </w:numPr>
      </w:pPr>
      <w:r w:rsidRPr="003A6173">
        <w:rPr>
          <w:b/>
          <w:bCs/>
        </w:rPr>
        <w:lastRenderedPageBreak/>
        <w:t>Drawbacks:</w:t>
      </w:r>
      <w:r>
        <w:rPr>
          <w:b/>
          <w:bCs/>
        </w:rPr>
        <w:t xml:space="preserve"> </w:t>
      </w:r>
      <w:r>
        <w:t>Standard errors are still attenuated (biased downward)</w:t>
      </w:r>
    </w:p>
    <w:p w14:paraId="2536BDF4" w14:textId="77777777" w:rsidR="00685D9D" w:rsidRPr="007E251F" w:rsidRDefault="00685D9D" w:rsidP="001C53C8">
      <w:pPr>
        <w:pStyle w:val="Heading5"/>
      </w:pPr>
      <w:r>
        <w:t>Multiple</w:t>
      </w:r>
      <w:r w:rsidRPr="007E251F">
        <w:t xml:space="preserve"> imputation</w:t>
      </w:r>
    </w:p>
    <w:p w14:paraId="4021F043" w14:textId="06895792" w:rsidR="00685D9D" w:rsidRDefault="00685D9D" w:rsidP="004D7A6D">
      <w:pPr>
        <w:pStyle w:val="BodyTextLM"/>
        <w:numPr>
          <w:ilvl w:val="0"/>
          <w:numId w:val="22"/>
        </w:numPr>
      </w:pPr>
      <w:r w:rsidRPr="00AA3B42">
        <w:rPr>
          <w:b/>
          <w:bCs/>
        </w:rPr>
        <w:t>Approach</w:t>
      </w:r>
      <w:r>
        <w:t xml:space="preserve">: Multiple values are imputed rather than a single value to reflect the uncertainty around the “true” value. Each imputed value includes a random component whose magnitude reflects the extent to which other variables in the model cannot predict its “true” value. Variants include multiple imputation with chained equations (MICE) and Fully Conditional specifications that do not assume normal distributions for all variables and allow for different </w:t>
      </w:r>
      <w:r w:rsidRPr="00215E37">
        <w:t>type</w:t>
      </w:r>
      <w:r>
        <w:t xml:space="preserve">s </w:t>
      </w:r>
      <w:r w:rsidRPr="00215E37">
        <w:t xml:space="preserve">of regression (linear, logistic, </w:t>
      </w:r>
      <w:r w:rsidR="00844011" w:rsidRPr="00215E37">
        <w:t>etc.</w:t>
      </w:r>
      <w:r w:rsidRPr="00215E37">
        <w:t>) for imputation</w:t>
      </w:r>
      <w:r>
        <w:t>.</w:t>
      </w:r>
    </w:p>
    <w:p w14:paraId="710B2423" w14:textId="29042D45" w:rsidR="00685D9D" w:rsidRPr="007E251F" w:rsidRDefault="00685D9D" w:rsidP="004D7A6D">
      <w:pPr>
        <w:pStyle w:val="BodyTextLM"/>
        <w:numPr>
          <w:ilvl w:val="0"/>
          <w:numId w:val="22"/>
        </w:numPr>
      </w:pPr>
      <w:r w:rsidRPr="003A6173">
        <w:rPr>
          <w:b/>
          <w:bCs/>
        </w:rPr>
        <w:t>Drawbacks:</w:t>
      </w:r>
      <w:r>
        <w:rPr>
          <w:b/>
          <w:bCs/>
        </w:rPr>
        <w:t xml:space="preserve"> </w:t>
      </w:r>
      <w:r>
        <w:t>Auxiliary variables need to be correlated with missing variable (rule of thumb: r ≥ 40%</w:t>
      </w:r>
      <w:r w:rsidR="00AB3AA9">
        <w:t>)</w:t>
      </w:r>
      <w:r>
        <w:t xml:space="preserve">. </w:t>
      </w:r>
      <w:r w:rsidRPr="00ED7935">
        <w:t xml:space="preserve">Biased estimates may result when N is relatively small and the </w:t>
      </w:r>
      <w:r>
        <w:t>FMI</w:t>
      </w:r>
      <w:r w:rsidRPr="00ED7935">
        <w:t xml:space="preserve"> is high</w:t>
      </w:r>
      <w:r>
        <w:t>. Requires substantial computing power for larger Ns. Assumes data are MAR.</w:t>
      </w:r>
    </w:p>
    <w:p w14:paraId="53763ED6" w14:textId="31E9F00B" w:rsidR="00685D9D" w:rsidRDefault="00685D9D" w:rsidP="00AF5988">
      <w:pPr>
        <w:pStyle w:val="BodyTextLM"/>
      </w:pPr>
      <w:r>
        <w:t>Newer methods of imputation are gaining proponents. Among them is multiple imputation using various machine learning methods, such as random forests (RF).</w:t>
      </w:r>
      <w:hyperlink w:anchor="_ENREF_6" w:tooltip="Tang, 2017 #223" w:history="1">
        <w:r w:rsidR="008549DE">
          <w:fldChar w:fldCharType="begin"/>
        </w:r>
        <w:r w:rsidR="008549DE">
          <w:instrText xml:space="preserve"> ADDIN EN.CITE &lt;EndNote&gt;&lt;Cite&gt;&lt;Author&gt;Tang&lt;/Author&gt;&lt;Year&gt;2017&lt;/Year&gt;&lt;RecNum&gt;223&lt;/RecNum&gt;&lt;DisplayText&gt;&lt;style face="superscript"&gt;6&lt;/style&gt;&lt;/DisplayText&gt;&lt;record&gt;&lt;rec-number&gt;223&lt;/rec-number&gt;&lt;foreign-keys&gt;&lt;key app="EN" db-id="s0t0srp50w990ber9wa59w2xz9zxvwfxpav5"&gt;223&lt;/key&gt;&lt;/foreign-keys&gt;&lt;ref-type name="Journal Article"&gt;17&lt;/ref-type&gt;&lt;contributors&gt;&lt;authors&gt;&lt;author&gt;Tang, Fei&lt;/author&gt;&lt;author&gt;Ishwaran, Hemant&lt;/author&gt;&lt;/authors&gt;&lt;/contributors&gt;&lt;titles&gt;&lt;title&gt;Random forest missing data algorithms&lt;/title&gt;&lt;secondary-title&gt;Statistical Analysis and Data Mining: The ASA Data Science Journal&lt;/secondary-title&gt;&lt;/titles&gt;&lt;periodical&gt;&lt;full-title&gt;Statistical Analysis and Data Mining: The ASA Data Science Journal&lt;/full-title&gt;&lt;/periodical&gt;&lt;pages&gt;363-377&lt;/pages&gt;&lt;volume&gt;10&lt;/volume&gt;&lt;number&gt;6&lt;/number&gt;&lt;dates&gt;&lt;year&gt;2017&lt;/year&gt;&lt;/dates&gt;&lt;isbn&gt;1932-1864&lt;/isbn&gt;&lt;urls&gt;&lt;related-urls&gt;&lt;url&gt;https://onlinelibrary.wiley.com/doi/abs/10.1002/sam.11348&lt;/url&gt;&lt;/related-urls&gt;&lt;/urls&gt;&lt;electronic-resource-num&gt;10.1002/sam.11348&lt;/electronic-resource-num&gt;&lt;/record&gt;&lt;/Cite&gt;&lt;/EndNote&gt;</w:instrText>
        </w:r>
        <w:r w:rsidR="008549DE">
          <w:fldChar w:fldCharType="separate"/>
        </w:r>
        <w:r w:rsidR="008549DE" w:rsidRPr="007D1603">
          <w:rPr>
            <w:noProof/>
            <w:vertAlign w:val="superscript"/>
          </w:rPr>
          <w:t>6</w:t>
        </w:r>
        <w:r w:rsidR="008549DE">
          <w:fldChar w:fldCharType="end"/>
        </w:r>
      </w:hyperlink>
      <w:r>
        <w:t xml:space="preserve"> Some researchers have found that RF imputation produces less biased results with narrower confidence intervals than regression-based imputation.</w:t>
      </w:r>
      <w:hyperlink w:anchor="_ENREF_7" w:tooltip="Shah, 2014 #221" w:history="1">
        <w:r w:rsidR="008549DE">
          <w:fldChar w:fldCharType="begin"/>
        </w:r>
        <w:r w:rsidR="008549DE">
          <w:instrText xml:space="preserve"> ADDIN EN.CITE &lt;EndNote&gt;&lt;Cite&gt;&lt;Author&gt;Shah&lt;/Author&gt;&lt;Year&gt;2014&lt;/Year&gt;&lt;RecNum&gt;221&lt;/RecNum&gt;&lt;DisplayText&gt;&lt;style face="superscript"&gt;7&lt;/style&gt;&lt;/DisplayText&gt;&lt;record&gt;&lt;rec-number&gt;221&lt;/rec-number&gt;&lt;foreign-keys&gt;&lt;key app="EN" db-id="s0t0srp50w990ber9wa59w2xz9zxvwfxpav5"&gt;221&lt;/key&gt;&lt;/foreign-keys&gt;&lt;ref-type name="Journal Article"&gt;17&lt;/ref-type&gt;&lt;contributors&gt;&lt;authors&gt;&lt;author&gt;Shah, Anoop D&lt;/author&gt;&lt;author&gt;Bartlett, Jonathan W&lt;/author&gt;&lt;author&gt;Carpenter, James&lt;/author&gt;&lt;author&gt;Nicholas, Owen&lt;/author&gt;&lt;author&gt;Hemingway, Harry&lt;/author&gt;&lt;/authors&gt;&lt;/contributors&gt;&lt;titles&gt;&lt;title&gt;Comparison of random forest and parametric imputation models for imputing missing data using MICE: a CALIBER study&lt;/title&gt;&lt;secondary-title&gt;American journal of epidemiology&lt;/secondary-title&gt;&lt;/titles&gt;&lt;periodical&gt;&lt;full-title&gt;American journal of epidemiology&lt;/full-title&gt;&lt;/periodical&gt;&lt;pages&gt;764-774&lt;/pages&gt;&lt;volume&gt;179&lt;/volume&gt;&lt;number&gt;6&lt;/number&gt;&lt;dates&gt;&lt;year&gt;2014&lt;/year&gt;&lt;/dates&gt;&lt;isbn&gt;1476-6256&lt;/isbn&gt;&lt;urls&gt;&lt;/urls&gt;&lt;/record&gt;&lt;/Cite&gt;&lt;/EndNote&gt;</w:instrText>
        </w:r>
        <w:r w:rsidR="008549DE">
          <w:fldChar w:fldCharType="separate"/>
        </w:r>
        <w:r w:rsidR="008549DE" w:rsidRPr="007D1603">
          <w:rPr>
            <w:noProof/>
            <w:vertAlign w:val="superscript"/>
          </w:rPr>
          <w:t>7</w:t>
        </w:r>
        <w:r w:rsidR="008549DE">
          <w:fldChar w:fldCharType="end"/>
        </w:r>
      </w:hyperlink>
      <w:r>
        <w:t xml:space="preserve">  Evidence suggests that RF-based</w:t>
      </w:r>
      <w:r w:rsidRPr="009372B7">
        <w:t xml:space="preserve"> imputation</w:t>
      </w:r>
      <w:r>
        <w:t xml:space="preserve"> methods</w:t>
      </w:r>
      <w:r w:rsidRPr="009372B7">
        <w:t xml:space="preserve"> </w:t>
      </w:r>
      <w:r>
        <w:t>may be</w:t>
      </w:r>
      <w:r w:rsidRPr="009372B7">
        <w:t xml:space="preserve"> theoretically sound even for large percentages of missing values (</w:t>
      </w:r>
      <w:r>
        <w:t xml:space="preserve">up to </w:t>
      </w:r>
      <w:r w:rsidRPr="009372B7">
        <w:t>50%)</w:t>
      </w:r>
      <w:r w:rsidRPr="00BF5EFA">
        <w:t>.</w:t>
      </w:r>
      <w:r>
        <w:fldChar w:fldCharType="begin"/>
      </w:r>
      <w:r w:rsidR="007D1603">
        <w:instrText xml:space="preserve"> ADDIN EN.CITE &lt;EndNote&gt;&lt;Cite&gt;&lt;Author&gt;Bodner&lt;/Author&gt;&lt;Year&gt;2008&lt;/Year&gt;&lt;RecNum&gt;222&lt;/RecNum&gt;&lt;DisplayText&gt;&lt;style face="superscript"&gt;6,8&lt;/style&gt;&lt;/DisplayText&gt;&lt;record&gt;&lt;rec-number&gt;222&lt;/rec-number&gt;&lt;foreign-keys&gt;&lt;key app="EN" db-id="s0t0srp50w990ber9wa59w2xz9zxvwfxpav5"&gt;222&lt;/key&gt;&lt;/foreign-keys&gt;&lt;ref-type name="Journal Article"&gt;17&lt;/ref-type&gt;&lt;contributors&gt;&lt;authors&gt;&lt;author&gt;Bodner, Todd E&lt;/author&gt;&lt;/authors&gt;&lt;/contributors&gt;&lt;titles&gt;&lt;title&gt;What improves with increased missing data imputations?&lt;/title&gt;&lt;secondary-title&gt;Structural Equation Modeling: A Multidisciplinary Journal&lt;/secondary-title&gt;&lt;/titles&gt;&lt;periodical&gt;&lt;full-title&gt;Structural Equation Modeling: A Multidisciplinary Journal&lt;/full-title&gt;&lt;/periodical&gt;&lt;pages&gt;651-675&lt;/pages&gt;&lt;volume&gt;15&lt;/volume&gt;&lt;number&gt;4&lt;/number&gt;&lt;dates&gt;&lt;year&gt;2008&lt;/year&gt;&lt;/dates&gt;&lt;isbn&gt;1070-5511&lt;/isbn&gt;&lt;urls&gt;&lt;/urls&gt;&lt;/record&gt;&lt;/Cite&gt;&lt;Cite&gt;&lt;Author&gt;Tang&lt;/Author&gt;&lt;Year&gt;2017&lt;/Year&gt;&lt;RecNum&gt;223&lt;/RecNum&gt;&lt;record&gt;&lt;rec-number&gt;223&lt;/rec-number&gt;&lt;foreign-keys&gt;&lt;key app="EN" db-id="s0t0srp50w990ber9wa59w2xz9zxvwfxpav5"&gt;223&lt;/key&gt;&lt;/foreign-keys&gt;&lt;ref-type name="Journal Article"&gt;17&lt;/ref-type&gt;&lt;contributors&gt;&lt;authors&gt;&lt;author&gt;Tang, Fei&lt;/author&gt;&lt;author&gt;Ishwaran, Hemant&lt;/author&gt;&lt;/authors&gt;&lt;/contributors&gt;&lt;titles&gt;&lt;title&gt;Random forest missing data algorithms&lt;/title&gt;&lt;secondary-title&gt;Statistical Analysis and Data Mining: The ASA Data Science Journal&lt;/secondary-title&gt;&lt;/titles&gt;&lt;periodical&gt;&lt;full-title&gt;Statistical Analysis and Data Mining: The ASA Data Science Journal&lt;/full-title&gt;&lt;/periodical&gt;&lt;pages&gt;363-377&lt;/pages&gt;&lt;volume&gt;10&lt;/volume&gt;&lt;number&gt;6&lt;/number&gt;&lt;dates&gt;&lt;year&gt;2017&lt;/year&gt;&lt;/dates&gt;&lt;isbn&gt;1932-1864&lt;/isbn&gt;&lt;urls&gt;&lt;related-urls&gt;&lt;url&gt;https://onlinelibrary.wiley.com/doi/abs/10.1002/sam.11348&lt;/url&gt;&lt;/related-urls&gt;&lt;/urls&gt;&lt;electronic-resource-num&gt;10.1002/sam.11348&lt;/electronic-resource-num&gt;&lt;/record&gt;&lt;/Cite&gt;&lt;/EndNote&gt;</w:instrText>
      </w:r>
      <w:r>
        <w:fldChar w:fldCharType="separate"/>
      </w:r>
      <w:hyperlink w:anchor="_ENREF_6" w:tooltip="Tang, 2017 #223" w:history="1">
        <w:r w:rsidR="008549DE" w:rsidRPr="007D1603">
          <w:rPr>
            <w:noProof/>
            <w:vertAlign w:val="superscript"/>
          </w:rPr>
          <w:t>6</w:t>
        </w:r>
      </w:hyperlink>
      <w:r w:rsidR="007D1603" w:rsidRPr="007D1603">
        <w:rPr>
          <w:noProof/>
          <w:vertAlign w:val="superscript"/>
        </w:rPr>
        <w:t>,</w:t>
      </w:r>
      <w:hyperlink w:anchor="_ENREF_8" w:tooltip="Bodner, 2008 #222" w:history="1">
        <w:r w:rsidR="008549DE" w:rsidRPr="007D1603">
          <w:rPr>
            <w:noProof/>
            <w:vertAlign w:val="superscript"/>
          </w:rPr>
          <w:t>8</w:t>
        </w:r>
      </w:hyperlink>
      <w:r>
        <w:fldChar w:fldCharType="end"/>
      </w:r>
      <w:r>
        <w:t xml:space="preserve"> </w:t>
      </w:r>
      <w:r w:rsidRPr="00BF5EFA">
        <w:t xml:space="preserve"> </w:t>
      </w:r>
    </w:p>
    <w:p w14:paraId="1F098527" w14:textId="0738EAB5" w:rsidR="00685D9D" w:rsidRDefault="006A1E2E" w:rsidP="001C53C8">
      <w:pPr>
        <w:pStyle w:val="Heading3"/>
      </w:pPr>
      <w:bookmarkStart w:id="168" w:name="_Toc69820910"/>
      <w:bookmarkStart w:id="169" w:name="_Toc76654417"/>
      <w:r>
        <w:t>Missing Data: Final Thoughts</w:t>
      </w:r>
      <w:bookmarkEnd w:id="168"/>
      <w:bookmarkEnd w:id="169"/>
    </w:p>
    <w:p w14:paraId="1A63CDCF" w14:textId="7043556B" w:rsidR="006A1E2E" w:rsidRDefault="006A1E2E" w:rsidP="00AF5988">
      <w:pPr>
        <w:pStyle w:val="BodyTextLM"/>
      </w:pPr>
      <w:r>
        <w:t xml:space="preserve">In the SEER-CAHPS 2007-2013 sample, a little less than a third of major predictor variables had more than 10% invalid missing data, and none had more than 21%. However, when combining both intended and unintended missingness types, up to 96% of respondents have missing data; some variables, such as limitations in social activities, </w:t>
      </w:r>
      <w:r w:rsidR="00693124">
        <w:t xml:space="preserve">may </w:t>
      </w:r>
      <w:r>
        <w:t xml:space="preserve">have particularly high total FMIs </w:t>
      </w:r>
      <w:r w:rsidR="00693124">
        <w:t xml:space="preserve">across pooled-year samples </w:t>
      </w:r>
      <w:r>
        <w:t xml:space="preserve">because they were asked in only one year. </w:t>
      </w:r>
    </w:p>
    <w:p w14:paraId="01DB48FB" w14:textId="57F144F0" w:rsidR="006A1E2E" w:rsidRDefault="006A1E2E" w:rsidP="00AF5988">
      <w:pPr>
        <w:pStyle w:val="BodyTextLM"/>
      </w:pPr>
      <w:r>
        <w:t xml:space="preserve">One question that is often raised by reviewers is how much data are missing from particular covariates. We would advise that analysts using the SEER-CAHPS data distinguish between intended and unintended missing when tabulating missingness in their articles for publication. This may pre-emptively address concerns about missing data that are endemic to survey research. </w:t>
      </w:r>
    </w:p>
    <w:p w14:paraId="012B449D" w14:textId="6806F6FE" w:rsidR="00691306" w:rsidRPr="00616CAD" w:rsidRDefault="006A1E2E" w:rsidP="00AF5988">
      <w:pPr>
        <w:pStyle w:val="BodyTextLM"/>
      </w:pPr>
      <w:r>
        <w:t>Distinguishing between intended and unintended missing data is challenging but important in any analysis. It is particularly important when using methods that impute missing data by default. Analysts using the SEER-CAHPS data resource would be advised to decide in advance whether to use imputation and how to account for missing data on key predictors.</w:t>
      </w:r>
    </w:p>
    <w:p w14:paraId="4267B5C9" w14:textId="69CB4514" w:rsidR="00C162B4" w:rsidRDefault="00C162B4" w:rsidP="001C53C8">
      <w:pPr>
        <w:pStyle w:val="Heading2"/>
      </w:pPr>
      <w:bookmarkStart w:id="170" w:name="_Toc68873266"/>
      <w:bookmarkStart w:id="171" w:name="_Ref68876967"/>
      <w:bookmarkStart w:id="172" w:name="_Ref68876977"/>
      <w:bookmarkStart w:id="173" w:name="_Ref69224040"/>
      <w:bookmarkStart w:id="174" w:name="_Ref69224061"/>
      <w:bookmarkStart w:id="175" w:name="_Toc69820912"/>
      <w:bookmarkStart w:id="176" w:name="_Toc76654418"/>
      <w:r>
        <w:t xml:space="preserve">Survey </w:t>
      </w:r>
      <w:r w:rsidR="00DD6F50">
        <w:t xml:space="preserve">Analysis: Weights, Strata, </w:t>
      </w:r>
      <w:r w:rsidR="00C32F7C">
        <w:t xml:space="preserve">and </w:t>
      </w:r>
      <w:r w:rsidR="00DD6F50">
        <w:t>Methods</w:t>
      </w:r>
      <w:bookmarkEnd w:id="170"/>
      <w:bookmarkEnd w:id="171"/>
      <w:bookmarkEnd w:id="172"/>
      <w:bookmarkEnd w:id="173"/>
      <w:bookmarkEnd w:id="174"/>
      <w:bookmarkEnd w:id="175"/>
      <w:bookmarkEnd w:id="176"/>
    </w:p>
    <w:p w14:paraId="5433BECF" w14:textId="05D49529" w:rsidR="00B62068" w:rsidRDefault="00B62068" w:rsidP="00B62068">
      <w:pPr>
        <w:pStyle w:val="BodyTextLM"/>
      </w:pPr>
      <w:r>
        <w:t xml:space="preserve">One of the features of the SEER-CAHPS data resources is the availability of data on Medicare FFS and MA enrollees with and without Prescription Drug Plans (PDPs). However, each MA plan has to survey a </w:t>
      </w:r>
      <w:r>
        <w:lastRenderedPageBreak/>
        <w:t xml:space="preserve">representative sample of its </w:t>
      </w:r>
      <w:proofErr w:type="spellStart"/>
      <w:r>
        <w:t>insurees</w:t>
      </w:r>
      <w:proofErr w:type="spellEnd"/>
      <w:r>
        <w:t>, so the MA population is over-sampled relative to those with FFS Medicare. In order to produce estimates that better represent the distribution of FFS and MA enrollees in the Medicare population, the SEER-CAHPS data provides two different weight variables.</w:t>
      </w:r>
    </w:p>
    <w:p w14:paraId="118DE4D2" w14:textId="77777777" w:rsidR="00B62068" w:rsidRDefault="00B62068" w:rsidP="00B62068">
      <w:pPr>
        <w:pStyle w:val="BodyTextLM"/>
      </w:pPr>
      <w:r w:rsidRPr="00F82ED7">
        <w:rPr>
          <w:rStyle w:val="CODE-varnameChar"/>
        </w:rPr>
        <w:t>WGT_SIMPLE</w:t>
      </w:r>
      <w:r>
        <w:t xml:space="preserve"> is a base weight calculated to make the sample representative of the beneficiary populations in the units in the original design. All years and survey types have this type of weight. Using the base weight variable allows the analyst to produce estimates that are representative of the beneficiary populations in the units of the original design. For the MA and standalone PDP sample, these units were contracts; for the FFS sample, these were states.</w:t>
      </w:r>
    </w:p>
    <w:p w14:paraId="312DF307" w14:textId="66AAB99A" w:rsidR="00B62068" w:rsidRDefault="00B62068" w:rsidP="00B62068">
      <w:pPr>
        <w:pStyle w:val="BodyTextLM"/>
      </w:pPr>
      <w:r w:rsidRPr="00F82ED7">
        <w:rPr>
          <w:rStyle w:val="CODE-varnameChar"/>
        </w:rPr>
        <w:t>WGT_RAKED</w:t>
      </w:r>
      <w:r>
        <w:t xml:space="preserve"> was constructed after, using a raking weighting procedure (loglinear weights calculated by iterative proportional fitting) to weight the respondents to match the control distributions estimated from the </w:t>
      </w:r>
      <w:r w:rsidR="00F82ED7">
        <w:t>first-round</w:t>
      </w:r>
      <w:r>
        <w:t xml:space="preserve"> sample (with base weights). In some </w:t>
      </w:r>
      <w:r w:rsidR="00F82ED7">
        <w:t>cases,</w:t>
      </w:r>
      <w:r>
        <w:t xml:space="preserve"> small cells were collapsed with adjacent cells, to avoid extreme weights. This corrected for biases due to differential non-response associated with beneficiary characteristics as well as reducing the effects of random variation in non-response. MA and FFS 2000-2004 does not have this type of weight as the group calculating the weights were unable to get data on non-respondents from that period. Using the raked weight variable allows the analyst to correct for biases arising from differential nonresponse associated with beneficiary characteristics as well as reducing the effects of random variation in nonresponse. Currently, raked weights are only available for respondents with surveys in 2011 or later.</w:t>
      </w:r>
    </w:p>
    <w:p w14:paraId="5411EDEE" w14:textId="77777777" w:rsidR="00B62068" w:rsidRDefault="00B62068" w:rsidP="00B62068">
      <w:pPr>
        <w:pStyle w:val="BodyTextLM"/>
      </w:pPr>
      <w:r>
        <w:t>To specify the sample design when analyzing the data, the following variables are suggested:</w:t>
      </w:r>
    </w:p>
    <w:p w14:paraId="422E0FB2" w14:textId="04B3663E" w:rsidR="00B62068" w:rsidRDefault="00B62068" w:rsidP="00F82ED7">
      <w:pPr>
        <w:pStyle w:val="ListBullet"/>
      </w:pPr>
      <w:r>
        <w:t xml:space="preserve">Primary Sampling Unit: </w:t>
      </w:r>
      <w:r w:rsidR="000925A5" w:rsidRPr="000925A5">
        <w:rPr>
          <w:rStyle w:val="CODE-varnameChar"/>
        </w:rPr>
        <w:t>BENE_ID</w:t>
      </w:r>
    </w:p>
    <w:p w14:paraId="7C1CE99D" w14:textId="24C8B975" w:rsidR="00B62068" w:rsidRDefault="00B62068" w:rsidP="00F82ED7">
      <w:pPr>
        <w:pStyle w:val="ListBullet"/>
      </w:pPr>
      <w:r>
        <w:t>Strata</w:t>
      </w:r>
    </w:p>
    <w:p w14:paraId="7C3B36F3" w14:textId="1A20BE65" w:rsidR="00B62068" w:rsidRDefault="00B62068" w:rsidP="00F82ED7">
      <w:pPr>
        <w:pStyle w:val="ListBullet"/>
        <w:ind w:left="1440"/>
      </w:pPr>
      <w:r>
        <w:t xml:space="preserve">FFS without a PDP: </w:t>
      </w:r>
      <w:r w:rsidRPr="000925A5">
        <w:rPr>
          <w:rStyle w:val="CODE-varnameChar"/>
        </w:rPr>
        <w:t>SA_FIPS_STATE</w:t>
      </w:r>
    </w:p>
    <w:p w14:paraId="06B7FF7E" w14:textId="39A8FEB9" w:rsidR="00B62068" w:rsidRDefault="00B62068" w:rsidP="00F82ED7">
      <w:pPr>
        <w:pStyle w:val="ListBullet"/>
        <w:ind w:left="1440"/>
      </w:pPr>
      <w:r>
        <w:t xml:space="preserve">FFS with PDP or standalone PDP: </w:t>
      </w:r>
      <w:r w:rsidRPr="000925A5">
        <w:rPr>
          <w:rStyle w:val="CODE-varnameChar"/>
        </w:rPr>
        <w:t>SA_CONTRACT</w:t>
      </w:r>
    </w:p>
    <w:p w14:paraId="5BD137F3" w14:textId="2DC2BFEC" w:rsidR="00B62068" w:rsidRDefault="00B62068" w:rsidP="00F82ED7">
      <w:pPr>
        <w:pStyle w:val="ListBullet"/>
        <w:ind w:left="1440"/>
      </w:pPr>
      <w:r>
        <w:t xml:space="preserve">MA: </w:t>
      </w:r>
      <w:r w:rsidRPr="000925A5">
        <w:rPr>
          <w:rStyle w:val="CODE-varnameChar"/>
        </w:rPr>
        <w:t>SA_PLAN_ID</w:t>
      </w:r>
    </w:p>
    <w:p w14:paraId="045C4171" w14:textId="77777777" w:rsidR="00B62068" w:rsidRDefault="00B62068" w:rsidP="00F82ED7">
      <w:pPr>
        <w:pStyle w:val="ListBullet"/>
      </w:pPr>
      <w:r>
        <w:t xml:space="preserve">    Weights</w:t>
      </w:r>
    </w:p>
    <w:p w14:paraId="62474F8F" w14:textId="247584C3" w:rsidR="00B62068" w:rsidRPr="000925A5" w:rsidRDefault="00B62068" w:rsidP="00F82ED7">
      <w:pPr>
        <w:pStyle w:val="ListBullet"/>
        <w:ind w:left="1440"/>
        <w:rPr>
          <w:rStyle w:val="CODE-varnameChar"/>
        </w:rPr>
      </w:pPr>
      <w:r>
        <w:t xml:space="preserve">Surveys from 2011 and later: </w:t>
      </w:r>
      <w:r w:rsidRPr="000925A5">
        <w:rPr>
          <w:rStyle w:val="CODE-varnameChar"/>
        </w:rPr>
        <w:t>WGT_RAKED</w:t>
      </w:r>
    </w:p>
    <w:p w14:paraId="64C4140A" w14:textId="44CD46C1" w:rsidR="00B62068" w:rsidRPr="000925A5" w:rsidRDefault="00B62068" w:rsidP="00F82ED7">
      <w:pPr>
        <w:pStyle w:val="ListBullet"/>
        <w:ind w:left="1440"/>
        <w:rPr>
          <w:rStyle w:val="CODE-varnameChar"/>
        </w:rPr>
      </w:pPr>
      <w:r>
        <w:t xml:space="preserve">Surveys before 2011: </w:t>
      </w:r>
      <w:r w:rsidRPr="000925A5">
        <w:rPr>
          <w:rStyle w:val="CODE-varnameChar"/>
        </w:rPr>
        <w:t>WGT_SIMPLE</w:t>
      </w:r>
    </w:p>
    <w:p w14:paraId="5D42FCA1" w14:textId="6C4AFCB5" w:rsidR="00B62068" w:rsidRDefault="000925A5" w:rsidP="00B62068">
      <w:pPr>
        <w:pStyle w:val="BodyTextLM"/>
      </w:pPr>
      <w:r>
        <w:rPr>
          <w:noProof/>
        </w:rPr>
        <w:drawing>
          <wp:anchor distT="0" distB="0" distL="114300" distR="114300" simplePos="0" relativeHeight="251658293" behindDoc="0" locked="0" layoutInCell="1" allowOverlap="1" wp14:anchorId="3288CAE0" wp14:editId="73B55E45">
            <wp:simplePos x="0" y="0"/>
            <wp:positionH relativeFrom="column">
              <wp:posOffset>0</wp:posOffset>
            </wp:positionH>
            <wp:positionV relativeFrom="paragraph">
              <wp:posOffset>225425</wp:posOffset>
            </wp:positionV>
            <wp:extent cx="457200" cy="457200"/>
            <wp:effectExtent l="0" t="0" r="0" b="0"/>
            <wp:wrapSquare wrapText="bothSides"/>
            <wp:docPr id="765650195" name="Graphic 765650195"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B62068">
        <w:t>Additional information can be found in the yearly Medicare CAHPS reports related to Weighting.</w:t>
      </w:r>
    </w:p>
    <w:p w14:paraId="2CCB3617" w14:textId="1C5B0E94" w:rsidR="008E629D" w:rsidRPr="008E629D" w:rsidRDefault="00351A77" w:rsidP="008E629D">
      <w:pPr>
        <w:pStyle w:val="BodyTextLM"/>
      </w:pPr>
      <w:hyperlink r:id="rId122" w:history="1">
        <w:r w:rsidR="008E629D" w:rsidRPr="008E629D">
          <w:rPr>
            <w:rStyle w:val="Hyperlink"/>
          </w:rPr>
          <w:t>MA &amp; PDP CAHPS Individual-Level Weight Construction</w:t>
        </w:r>
      </w:hyperlink>
      <w:r w:rsidR="008E629D" w:rsidRPr="008E629D">
        <w:t xml:space="preserve"> (PDF)</w:t>
      </w:r>
      <w:r w:rsidR="008E629D" w:rsidRPr="008E629D">
        <w:rPr>
          <w:noProof/>
        </w:rPr>
        <w:drawing>
          <wp:inline distT="0" distB="0" distL="0" distR="0" wp14:anchorId="3FEAC66E" wp14:editId="0FEE7913">
            <wp:extent cx="95250" cy="95250"/>
            <wp:effectExtent l="0" t="0" r="0" b="0"/>
            <wp:docPr id="765650178" name="Picture 765650178" descr="External Web Site Policy">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External Web Site Policy">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7FD9A07" w14:textId="77777777" w:rsidR="00B62068" w:rsidRDefault="00B62068" w:rsidP="00B62068">
      <w:pPr>
        <w:pStyle w:val="BodyTextLM"/>
      </w:pPr>
      <w:r>
        <w:t>The following text may be used in describing the weights briefly in manuscripts:</w:t>
      </w:r>
    </w:p>
    <w:p w14:paraId="36260C6C" w14:textId="616A6F54" w:rsidR="008C0D64" w:rsidRPr="00AF5988" w:rsidRDefault="00B62068" w:rsidP="008E629D">
      <w:pPr>
        <w:pStyle w:val="BodyTextLM"/>
        <w:ind w:left="720"/>
      </w:pPr>
      <w:r>
        <w:lastRenderedPageBreak/>
        <w:t xml:space="preserve">"Data were weighted to represent the enrolled population of state (for FFS) or contract (for MA and PDP). For respondents in 2011 and later, weights were generated by applying a raking procedure (loglinear weights by iterative proportional fitting) to respondents to match weighted sample distributions within each contract (or state, for FFS beneficiaries) of gender, age, race/ethnicity, Medicaid and </w:t>
      </w:r>
      <w:proofErr w:type="gramStart"/>
      <w:r>
        <w:t>low income</w:t>
      </w:r>
      <w:proofErr w:type="gramEnd"/>
      <w:r>
        <w:t xml:space="preserve"> supplement eligibility, Special Needs Plan status, PD enrollment, and zip-code level distributions of income, education, and race/ethnicity."</w:t>
      </w:r>
    </w:p>
    <w:p w14:paraId="426FB650" w14:textId="5A85C3C6" w:rsidR="00BB332F" w:rsidRDefault="007539E8" w:rsidP="001C53C8">
      <w:pPr>
        <w:pStyle w:val="Heading2"/>
      </w:pPr>
      <w:bookmarkStart w:id="177" w:name="_Toc68873267"/>
      <w:bookmarkStart w:id="178" w:name="_Toc76654419"/>
      <w:bookmarkStart w:id="179" w:name="_Toc69820914"/>
      <w:r>
        <w:t>Small</w:t>
      </w:r>
      <w:r w:rsidR="00E86E71">
        <w:t xml:space="preserve"> Sample Size </w:t>
      </w:r>
      <w:r w:rsidR="00147E04">
        <w:t>C</w:t>
      </w:r>
      <w:r>
        <w:t xml:space="preserve">ell </w:t>
      </w:r>
      <w:r w:rsidR="00147E04">
        <w:t>S</w:t>
      </w:r>
      <w:r>
        <w:t>uppressio</w:t>
      </w:r>
      <w:bookmarkEnd w:id="177"/>
      <w:r w:rsidR="00E376F4">
        <w:t>n</w:t>
      </w:r>
      <w:bookmarkEnd w:id="178"/>
      <w:r w:rsidR="5587BED5">
        <w:t xml:space="preserve"> </w:t>
      </w:r>
      <w:bookmarkEnd w:id="179"/>
    </w:p>
    <w:p w14:paraId="3FFA0467" w14:textId="6ECDF2AE" w:rsidR="00D15448" w:rsidRPr="000E773F" w:rsidRDefault="71B4FB2B" w:rsidP="00AF5988">
      <w:pPr>
        <w:pStyle w:val="BodyTextLM"/>
      </w:pPr>
      <w:r w:rsidRPr="000E773F">
        <w:t xml:space="preserve">In order to protect the confidentiality </w:t>
      </w:r>
      <w:r w:rsidR="2A3D462A" w:rsidRPr="000E773F">
        <w:t>and identity</w:t>
      </w:r>
      <w:r w:rsidR="334BD911" w:rsidRPr="000E773F">
        <w:t xml:space="preserve"> </w:t>
      </w:r>
      <w:r w:rsidR="425239B2" w:rsidRPr="000E773F">
        <w:t xml:space="preserve">of </w:t>
      </w:r>
      <w:r w:rsidR="334BD911" w:rsidRPr="000E773F">
        <w:t>patients, health plan</w:t>
      </w:r>
      <w:r w:rsidR="211C2CAF" w:rsidRPr="000E773F">
        <w:t>s</w:t>
      </w:r>
      <w:r w:rsidR="334BD911" w:rsidRPr="000E773F">
        <w:t>, and providers</w:t>
      </w:r>
      <w:r w:rsidRPr="000E773F">
        <w:t>, c</w:t>
      </w:r>
      <w:r w:rsidR="62FE900A" w:rsidRPr="000E773F">
        <w:t xml:space="preserve">ell sizes of less than 11 </w:t>
      </w:r>
      <w:r w:rsidR="6950F405" w:rsidRPr="000E773F">
        <w:t xml:space="preserve">in a table </w:t>
      </w:r>
      <w:r w:rsidR="62FE900A" w:rsidRPr="000E773F">
        <w:t>must be suppressed</w:t>
      </w:r>
      <w:r w:rsidR="1687AB53" w:rsidRPr="000E773F">
        <w:t xml:space="preserve"> in accordance with </w:t>
      </w:r>
      <w:r w:rsidR="343ED3DD" w:rsidRPr="000E773F">
        <w:t xml:space="preserve">the </w:t>
      </w:r>
      <w:r w:rsidR="1B5FCA04" w:rsidRPr="000E773F">
        <w:t xml:space="preserve">SEER-CAHPS </w:t>
      </w:r>
      <w:r w:rsidR="042D4483" w:rsidRPr="000E773F">
        <w:t>Data Use Agreement</w:t>
      </w:r>
      <w:r w:rsidR="1687AB53" w:rsidRPr="000E773F">
        <w:t xml:space="preserve">.  No cell </w:t>
      </w:r>
      <w:r w:rsidR="12DE7AEA" w:rsidRPr="000E773F">
        <w:t>containing a value of 1 to 10 can be reported directly.</w:t>
      </w:r>
      <w:r w:rsidR="7E7179E8" w:rsidRPr="000E773F">
        <w:t xml:space="preserve"> I</w:t>
      </w:r>
      <w:r w:rsidR="773AD1F4" w:rsidRPr="000E773F">
        <w:t>n addition, no cell can be reported that allows a value of 1 to 10 to be derived from other reported cells or information</w:t>
      </w:r>
      <w:r w:rsidR="41CFF7F5" w:rsidRPr="000E773F">
        <w:t xml:space="preserve"> (</w:t>
      </w:r>
      <w:r w:rsidR="00844011" w:rsidRPr="000E773F">
        <w:t>i.e.</w:t>
      </w:r>
      <w:r w:rsidR="41CFF7F5" w:rsidRPr="000E773F">
        <w:t xml:space="preserve">, </w:t>
      </w:r>
      <w:r w:rsidR="1F0AC99C" w:rsidRPr="000E773F">
        <w:t>use of percentages or other mathematical formulas that would allow the derivation of patient, facility or provider</w:t>
      </w:r>
      <w:r w:rsidR="07114426" w:rsidRPr="000E773F">
        <w:t xml:space="preserve"> counts of less than 11</w:t>
      </w:r>
      <w:r w:rsidR="60202D2C" w:rsidRPr="000E773F">
        <w:t>)</w:t>
      </w:r>
      <w:r w:rsidR="773AD1F4" w:rsidRPr="000E773F">
        <w:t>. The cell suppression policy also applies to the reporting of excluded cases.</w:t>
      </w:r>
      <w:r w:rsidR="2E53AB44" w:rsidRPr="000E773F">
        <w:t xml:space="preserve">  </w:t>
      </w:r>
      <w:r w:rsidR="3D165F1A" w:rsidRPr="000E773F">
        <w:t xml:space="preserve">There are several options that can be used to comply with these requirements, including </w:t>
      </w:r>
      <w:r w:rsidR="2DE9CC7C" w:rsidRPr="000E773F">
        <w:t>collapsing cells, coarsening data</w:t>
      </w:r>
      <w:r w:rsidR="741495CB" w:rsidRPr="000E773F">
        <w:t xml:space="preserve">, </w:t>
      </w:r>
      <w:r w:rsidR="2DE9CC7C" w:rsidRPr="000E773F">
        <w:t>and cell suppression</w:t>
      </w:r>
      <w:r w:rsidR="00936308">
        <w:t>;</w:t>
      </w:r>
      <w:r w:rsidR="2DE9CC7C" w:rsidRPr="000E773F">
        <w:t xml:space="preserve"> </w:t>
      </w:r>
      <w:r w:rsidR="00936308">
        <w:t xml:space="preserve">the </w:t>
      </w:r>
      <w:hyperlink r:id="rId123" w:history="1">
        <w:r w:rsidR="00936308" w:rsidRPr="00936308">
          <w:rPr>
            <w:rStyle w:val="Hyperlink"/>
          </w:rPr>
          <w:t xml:space="preserve">CMS </w:t>
        </w:r>
        <w:r w:rsidR="009364DC" w:rsidRPr="00936308">
          <w:rPr>
            <w:rStyle w:val="Hyperlink"/>
          </w:rPr>
          <w:t>Research</w:t>
        </w:r>
        <w:r w:rsidR="00936308" w:rsidRPr="00936308">
          <w:rPr>
            <w:rStyle w:val="Hyperlink"/>
          </w:rPr>
          <w:t xml:space="preserve"> Data Assistance Center</w:t>
        </w:r>
      </w:hyperlink>
      <w:r w:rsidR="00936308">
        <w:t xml:space="preserve"> (</w:t>
      </w:r>
      <w:proofErr w:type="spellStart"/>
      <w:r w:rsidR="00EE773D" w:rsidRPr="00EE773D">
        <w:t>ResDAC</w:t>
      </w:r>
      <w:proofErr w:type="spellEnd"/>
      <w:r w:rsidR="00936308">
        <w:t>)</w:t>
      </w:r>
      <w:r w:rsidR="00EE773D" w:rsidRPr="00EE773D">
        <w:t xml:space="preserve"> </w:t>
      </w:r>
      <w:r w:rsidR="00936308">
        <w:t>has more</w:t>
      </w:r>
      <w:r w:rsidR="00EE773D" w:rsidRPr="00EE773D">
        <w:t xml:space="preserve"> </w:t>
      </w:r>
      <w:r w:rsidR="00936308">
        <w:t>information</w:t>
      </w:r>
      <w:r w:rsidR="00EE773D">
        <w:t>.</w:t>
      </w:r>
    </w:p>
    <w:p w14:paraId="15A65C4F" w14:textId="7D14D3BB" w:rsidR="00D15448" w:rsidRDefault="0090057B" w:rsidP="001C53C8">
      <w:pPr>
        <w:pStyle w:val="Heading2"/>
      </w:pPr>
      <w:bookmarkStart w:id="180" w:name="_Toc68873268"/>
      <w:bookmarkStart w:id="181" w:name="_Ref68877137"/>
      <w:bookmarkStart w:id="182" w:name="_Ref68877150"/>
      <w:bookmarkStart w:id="183" w:name="_Ref68877182"/>
      <w:bookmarkStart w:id="184" w:name="_Toc69820915"/>
      <w:bookmarkStart w:id="185" w:name="_Toc76654420"/>
      <w:r>
        <w:t xml:space="preserve">Claims </w:t>
      </w:r>
      <w:r w:rsidR="00147E04">
        <w:t>A</w:t>
      </w:r>
      <w:r>
        <w:t>nalysis</w:t>
      </w:r>
      <w:bookmarkEnd w:id="180"/>
      <w:bookmarkEnd w:id="181"/>
      <w:bookmarkEnd w:id="182"/>
      <w:bookmarkEnd w:id="183"/>
      <w:bookmarkEnd w:id="184"/>
      <w:bookmarkEnd w:id="185"/>
    </w:p>
    <w:p w14:paraId="2BC7C341" w14:textId="7FB178A4" w:rsidR="005E3B9D" w:rsidRPr="006D71CA" w:rsidRDefault="00B33B1F" w:rsidP="00AF5988">
      <w:pPr>
        <w:pStyle w:val="BodyTextLM"/>
      </w:pPr>
      <w:r>
        <w:t xml:space="preserve">Medicare claims data provide a rich, detailed portrait of </w:t>
      </w:r>
      <w:r w:rsidR="00A232E0">
        <w:t xml:space="preserve">beneficiaries’ healthcare utilization. </w:t>
      </w:r>
      <w:r w:rsidR="00463AFE" w:rsidRPr="00463AFE">
        <w:rPr>
          <w:b/>
          <w:bCs/>
        </w:rPr>
        <w:t xml:space="preserve">Section </w:t>
      </w:r>
      <w:r w:rsidR="00463AFE" w:rsidRPr="00463AFE">
        <w:rPr>
          <w:b/>
          <w:bCs/>
        </w:rPr>
        <w:fldChar w:fldCharType="begin"/>
      </w:r>
      <w:r w:rsidR="00463AFE" w:rsidRPr="00463AFE">
        <w:rPr>
          <w:b/>
          <w:bCs/>
        </w:rPr>
        <w:instrText xml:space="preserve"> REF _Ref68870048 \r \h </w:instrText>
      </w:r>
      <w:r w:rsidR="00463AFE">
        <w:rPr>
          <w:b/>
          <w:bCs/>
        </w:rPr>
        <w:instrText xml:space="preserve"> \* MERGEFORMAT </w:instrText>
      </w:r>
      <w:r w:rsidR="00463AFE" w:rsidRPr="00463AFE">
        <w:rPr>
          <w:b/>
          <w:bCs/>
        </w:rPr>
      </w:r>
      <w:r w:rsidR="00463AFE" w:rsidRPr="00463AFE">
        <w:rPr>
          <w:b/>
          <w:bCs/>
        </w:rPr>
        <w:fldChar w:fldCharType="separate"/>
      </w:r>
      <w:r w:rsidR="00463AFE" w:rsidRPr="00463AFE">
        <w:rPr>
          <w:b/>
          <w:bCs/>
        </w:rPr>
        <w:t>4.1.4</w:t>
      </w:r>
      <w:r w:rsidR="00463AFE" w:rsidRPr="00463AFE">
        <w:rPr>
          <w:b/>
          <w:bCs/>
        </w:rPr>
        <w:fldChar w:fldCharType="end"/>
      </w:r>
      <w:r w:rsidR="00463AFE" w:rsidRPr="00463AFE">
        <w:rPr>
          <w:b/>
          <w:bCs/>
        </w:rPr>
        <w:t xml:space="preserve">, </w:t>
      </w:r>
      <w:r w:rsidR="00463AFE" w:rsidRPr="00463AFE">
        <w:rPr>
          <w:b/>
          <w:bCs/>
        </w:rPr>
        <w:fldChar w:fldCharType="begin"/>
      </w:r>
      <w:r w:rsidR="00463AFE" w:rsidRPr="00463AFE">
        <w:rPr>
          <w:b/>
          <w:bCs/>
        </w:rPr>
        <w:instrText xml:space="preserve"> REF _Ref68870048 \h </w:instrText>
      </w:r>
      <w:r w:rsidR="00463AFE">
        <w:rPr>
          <w:b/>
          <w:bCs/>
        </w:rPr>
        <w:instrText xml:space="preserve"> \* MERGEFORMAT </w:instrText>
      </w:r>
      <w:r w:rsidR="00463AFE" w:rsidRPr="00463AFE">
        <w:rPr>
          <w:b/>
          <w:bCs/>
        </w:rPr>
      </w:r>
      <w:r w:rsidR="00463AFE" w:rsidRPr="00463AFE">
        <w:rPr>
          <w:b/>
          <w:bCs/>
        </w:rPr>
        <w:fldChar w:fldCharType="separate"/>
      </w:r>
      <w:r w:rsidR="00463AFE" w:rsidRPr="00463AFE">
        <w:rPr>
          <w:b/>
          <w:bCs/>
        </w:rPr>
        <w:t>Medicare Claims Data</w:t>
      </w:r>
      <w:r w:rsidR="00463AFE" w:rsidRPr="00463AFE">
        <w:rPr>
          <w:b/>
          <w:bCs/>
        </w:rPr>
        <w:fldChar w:fldCharType="end"/>
      </w:r>
      <w:r w:rsidR="00463AFE">
        <w:rPr>
          <w:b/>
          <w:bCs/>
        </w:rPr>
        <w:t xml:space="preserve"> </w:t>
      </w:r>
      <w:r w:rsidR="00463AFE" w:rsidRPr="00463AFE">
        <w:t>describes</w:t>
      </w:r>
      <w:r w:rsidR="00463AFE">
        <w:rPr>
          <w:b/>
          <w:bCs/>
        </w:rPr>
        <w:t xml:space="preserve"> </w:t>
      </w:r>
      <w:r w:rsidR="006D71CA">
        <w:t xml:space="preserve">each of the claims data files in SEER-CAHPS. In this section, we briefly summarize </w:t>
      </w:r>
      <w:r w:rsidR="00240AD8">
        <w:t>aspects of claims analysis that are specific to the SEER-CAHPS data.</w:t>
      </w:r>
    </w:p>
    <w:p w14:paraId="2259E90C" w14:textId="12C4914C" w:rsidR="00D15448" w:rsidRPr="006D71CA" w:rsidRDefault="00D15448" w:rsidP="00AF5988">
      <w:pPr>
        <w:pStyle w:val="BodyTextLM"/>
      </w:pPr>
      <w:r w:rsidRPr="00C16853">
        <w:rPr>
          <w:rStyle w:val="BodyTextLMChar"/>
        </w:rPr>
        <w:t xml:space="preserve">Not every </w:t>
      </w:r>
      <w:r w:rsidR="00240AD8" w:rsidRPr="00C16853">
        <w:rPr>
          <w:rStyle w:val="BodyTextLMChar"/>
        </w:rPr>
        <w:t xml:space="preserve">SEER-CAHPS </w:t>
      </w:r>
      <w:r w:rsidRPr="00C16853">
        <w:rPr>
          <w:rStyle w:val="BodyTextLMChar"/>
        </w:rPr>
        <w:t>analysis</w:t>
      </w:r>
      <w:r w:rsidR="00240AD8" w:rsidRPr="00C16853">
        <w:rPr>
          <w:rStyle w:val="BodyTextLMChar"/>
        </w:rPr>
        <w:t xml:space="preserve"> will</w:t>
      </w:r>
      <w:r w:rsidRPr="00C16853">
        <w:rPr>
          <w:rStyle w:val="BodyTextLMChar"/>
        </w:rPr>
        <w:t xml:space="preserve"> require </w:t>
      </w:r>
      <w:r w:rsidR="00D740F4" w:rsidRPr="00C16853">
        <w:rPr>
          <w:rStyle w:val="BodyTextLMChar"/>
        </w:rPr>
        <w:t>claims</w:t>
      </w:r>
      <w:r w:rsidR="00240AD8" w:rsidRPr="00C16853">
        <w:rPr>
          <w:rStyle w:val="BodyTextLMChar"/>
        </w:rPr>
        <w:t>. The o</w:t>
      </w:r>
      <w:r w:rsidR="00D740F4" w:rsidRPr="00C16853">
        <w:rPr>
          <w:rStyle w:val="BodyTextLMChar"/>
        </w:rPr>
        <w:t xml:space="preserve">nes </w:t>
      </w:r>
      <w:r w:rsidR="00240AD8" w:rsidRPr="00C16853">
        <w:rPr>
          <w:rStyle w:val="BodyTextLMChar"/>
        </w:rPr>
        <w:t xml:space="preserve">that </w:t>
      </w:r>
      <w:r w:rsidR="00D740F4" w:rsidRPr="00C16853">
        <w:rPr>
          <w:rStyle w:val="BodyTextLMChar"/>
        </w:rPr>
        <w:t>do</w:t>
      </w:r>
      <w:r w:rsidR="00240AD8" w:rsidRPr="00C16853">
        <w:rPr>
          <w:rStyle w:val="BodyTextLMChar"/>
        </w:rPr>
        <w:t xml:space="preserve"> l</w:t>
      </w:r>
      <w:r w:rsidR="00D740F4" w:rsidRPr="00C16853">
        <w:rPr>
          <w:rStyle w:val="BodyTextLMChar"/>
        </w:rPr>
        <w:t>ook at claims</w:t>
      </w:r>
      <w:r w:rsidR="00240AD8" w:rsidRPr="00C16853">
        <w:rPr>
          <w:rStyle w:val="BodyTextLMChar"/>
        </w:rPr>
        <w:t xml:space="preserve"> </w:t>
      </w:r>
      <w:r w:rsidR="007F6325" w:rsidRPr="00C16853">
        <w:rPr>
          <w:rStyle w:val="BodyTextLMChar"/>
        </w:rPr>
        <w:t>should aim to understand aspects of care that cannot be adequately captured any other way. For example,</w:t>
      </w:r>
      <w:r w:rsidR="00A81059" w:rsidRPr="00C16853">
        <w:rPr>
          <w:rStyle w:val="BodyTextLMChar"/>
        </w:rPr>
        <w:t xml:space="preserve"> researchers interested in surgical utilization can potentially observe cancer-directed surgery in the SEER data. However, any aspect of chemotherapy will likely need to analyze claims data, since SEER data do not </w:t>
      </w:r>
      <w:r w:rsidR="003E4E2F" w:rsidRPr="00C16853">
        <w:rPr>
          <w:rStyle w:val="BodyTextLMChar"/>
        </w:rPr>
        <w:t xml:space="preserve">capture chemotherapy. Another example would be </w:t>
      </w:r>
      <w:r w:rsidR="00B77E18" w:rsidRPr="00C16853">
        <w:rPr>
          <w:rStyle w:val="BodyTextLMChar"/>
        </w:rPr>
        <w:t>hospitalization: the CAHPS</w:t>
      </w:r>
      <w:r w:rsidR="00E20148">
        <w:rPr>
          <w:rStyle w:val="BodyTextLMChar"/>
        </w:rPr>
        <w:t xml:space="preserve"> FFS-only</w:t>
      </w:r>
      <w:r w:rsidR="00B77E18" w:rsidRPr="00C16853">
        <w:rPr>
          <w:rStyle w:val="BodyTextLMChar"/>
        </w:rPr>
        <w:t xml:space="preserve"> survey include</w:t>
      </w:r>
      <w:r w:rsidR="00C16853">
        <w:rPr>
          <w:rStyle w:val="BodyTextLMChar"/>
        </w:rPr>
        <w:t>d</w:t>
      </w:r>
      <w:r w:rsidR="00B77E18" w:rsidRPr="00C16853">
        <w:rPr>
          <w:rStyle w:val="BodyTextLMChar"/>
        </w:rPr>
        <w:t xml:space="preserve"> a self-reported item </w:t>
      </w:r>
      <w:r w:rsidR="00E20148">
        <w:rPr>
          <w:rStyle w:val="BodyTextLMChar"/>
        </w:rPr>
        <w:t xml:space="preserve">in 2000-2004 </w:t>
      </w:r>
      <w:r w:rsidR="00B77E18" w:rsidRPr="00C16853">
        <w:rPr>
          <w:rStyle w:val="BodyTextLMChar"/>
        </w:rPr>
        <w:t xml:space="preserve">on whether the respondent had any overnight hospital stay in the past </w:t>
      </w:r>
      <w:r w:rsidR="00160BF5" w:rsidRPr="00C16853">
        <w:rPr>
          <w:rStyle w:val="BodyTextLMChar"/>
        </w:rPr>
        <w:t>12 months</w:t>
      </w:r>
      <w:r w:rsidR="00160BF5">
        <w:t xml:space="preserve"> (</w:t>
      </w:r>
      <w:r w:rsidR="00160BF5" w:rsidRPr="00160BF5">
        <w:rPr>
          <w:rStyle w:val="CODE-varnameChar"/>
        </w:rPr>
        <w:t>INPAT</w:t>
      </w:r>
      <w:r w:rsidR="00160BF5">
        <w:t>)</w:t>
      </w:r>
      <w:r w:rsidR="00E20148">
        <w:t xml:space="preserve">. </w:t>
      </w:r>
      <w:r w:rsidR="006C1CD0">
        <w:t>Any</w:t>
      </w:r>
      <w:r w:rsidR="002248BC">
        <w:t xml:space="preserve"> </w:t>
      </w:r>
      <w:r w:rsidR="00844011">
        <w:t>analysis</w:t>
      </w:r>
      <w:r w:rsidR="002248BC">
        <w:t xml:space="preserve"> of inpatient stays among</w:t>
      </w:r>
      <w:r w:rsidR="006C1CD0">
        <w:t xml:space="preserve"> </w:t>
      </w:r>
      <w:r w:rsidR="002248BC">
        <w:t xml:space="preserve">FFS </w:t>
      </w:r>
      <w:r w:rsidR="006C1CD0">
        <w:t xml:space="preserve">beneficiaries </w:t>
      </w:r>
      <w:r w:rsidR="002248BC">
        <w:t xml:space="preserve">outside of that small group of respondents will require a claims </w:t>
      </w:r>
      <w:r w:rsidR="0092658F">
        <w:t>analysis.</w:t>
      </w:r>
    </w:p>
    <w:p w14:paraId="229CA452" w14:textId="6BD57DE9" w:rsidR="0090057B" w:rsidRDefault="0090057B" w:rsidP="001C53C8">
      <w:pPr>
        <w:pStyle w:val="Heading3"/>
      </w:pPr>
      <w:bookmarkStart w:id="186" w:name="_Toc69820916"/>
      <w:bookmarkStart w:id="187" w:name="_Toc76654421"/>
      <w:r>
        <w:t xml:space="preserve">Continuous </w:t>
      </w:r>
      <w:r w:rsidR="00DD6F50">
        <w:t>Enrollment</w:t>
      </w:r>
      <w:bookmarkEnd w:id="186"/>
      <w:bookmarkEnd w:id="187"/>
      <w:r w:rsidR="00DD6F50">
        <w:t xml:space="preserve"> </w:t>
      </w:r>
    </w:p>
    <w:p w14:paraId="784C3413" w14:textId="7D64BB76" w:rsidR="00D15448" w:rsidRDefault="00236D36" w:rsidP="00FD6AE9">
      <w:pPr>
        <w:pStyle w:val="BodyTextLM"/>
      </w:pPr>
      <w:r>
        <w:t xml:space="preserve">If you analyze FFS claims, you will need to check whether beneficiaries had continuous coverage in Parts A (inpatient) and B (outpatient) as well as no HMO indicators during any part of your claims period. Otherwise, you may miss some care provided when an enrollee was not in FFS, and thus does not have claims data available. These indicators are provided in the MBSF </w:t>
      </w:r>
      <w:r w:rsidR="00072825">
        <w:t xml:space="preserve">for each year </w:t>
      </w:r>
      <w:r w:rsidR="00C45853">
        <w:t xml:space="preserve">of enrollment </w:t>
      </w:r>
      <w:r>
        <w:t>and are as follows</w:t>
      </w:r>
      <w:r w:rsidR="0026105B">
        <w:t xml:space="preserve"> (with short variable names)</w:t>
      </w:r>
      <w:r>
        <w:t>:</w:t>
      </w:r>
    </w:p>
    <w:p w14:paraId="331C0E3A" w14:textId="565A8FD3" w:rsidR="0026105B" w:rsidRPr="00FD6AE9" w:rsidRDefault="008D2156" w:rsidP="0026105B">
      <w:pPr>
        <w:pStyle w:val="ListBullet"/>
      </w:pPr>
      <w:bookmarkStart w:id="188" w:name="_Ref68614197"/>
      <w:bookmarkStart w:id="189" w:name="_Toc68873269"/>
      <w:r w:rsidRPr="000925A5">
        <w:rPr>
          <w:rStyle w:val="CODE-varnameChar"/>
        </w:rPr>
        <w:t>A_MO_CNT</w:t>
      </w:r>
      <w:r w:rsidR="0026105B">
        <w:t xml:space="preserve">: </w:t>
      </w:r>
      <w:r w:rsidR="0026105B" w:rsidRPr="0026105B">
        <w:t>the number of months during the year that the beneficiary had Medicare Part A coverage</w:t>
      </w:r>
    </w:p>
    <w:p w14:paraId="42655570" w14:textId="1F1ACCD9" w:rsidR="00A17BC8" w:rsidRDefault="00A17BC8" w:rsidP="0026105B">
      <w:pPr>
        <w:pStyle w:val="ListBullet"/>
      </w:pPr>
      <w:r w:rsidRPr="000925A5">
        <w:rPr>
          <w:rStyle w:val="CODE-varnameChar"/>
        </w:rPr>
        <w:lastRenderedPageBreak/>
        <w:t>B_MO_CNT</w:t>
      </w:r>
      <w:r>
        <w:t xml:space="preserve">: </w:t>
      </w:r>
      <w:r w:rsidR="00072825" w:rsidRPr="00072825">
        <w:t>number of months during the year that the beneficiary had Medicare Part B coverage</w:t>
      </w:r>
    </w:p>
    <w:p w14:paraId="53CAF64E" w14:textId="3451E067" w:rsidR="000A337F" w:rsidRPr="00072825" w:rsidRDefault="00FD6AE9" w:rsidP="00072825">
      <w:pPr>
        <w:pStyle w:val="ListBullet"/>
      </w:pPr>
      <w:r w:rsidRPr="000925A5">
        <w:rPr>
          <w:rStyle w:val="CODE-varnameChar"/>
        </w:rPr>
        <w:t>HMO_MO</w:t>
      </w:r>
      <w:r>
        <w:t xml:space="preserve">: </w:t>
      </w:r>
      <w:r w:rsidR="00A17BC8" w:rsidRPr="00A17BC8">
        <w:t>the number of months during the year that the beneficiary received their Part A and Part B benefits through a managed care plan (i.e., a Medicare Advantage [MA] plan) instead of the traditional fee-for-service (FFS) program. Any month where the HMO indicator variable (HMO_IND_XX) was anything other than a 0 (not a member of an HMO) or a 4 (FFS participant in a case or disease management demonstration project) is counted as a MA month.</w:t>
      </w:r>
    </w:p>
    <w:p w14:paraId="1059828C" w14:textId="2F01F3FA" w:rsidR="000A337F" w:rsidRDefault="000A337F" w:rsidP="001C53C8">
      <w:pPr>
        <w:pStyle w:val="Heading2"/>
      </w:pPr>
      <w:bookmarkStart w:id="190" w:name="_Toc69820918"/>
      <w:bookmarkStart w:id="191" w:name="_Toc76654422"/>
      <w:r>
        <w:t>Health Status and Conditions</w:t>
      </w:r>
      <w:bookmarkEnd w:id="190"/>
      <w:bookmarkEnd w:id="191"/>
    </w:p>
    <w:p w14:paraId="5DC8E017" w14:textId="77777777" w:rsidR="003D26DA" w:rsidRDefault="003D26DA" w:rsidP="00AF5988">
      <w:pPr>
        <w:pStyle w:val="BodyTextLM"/>
      </w:pPr>
      <w:r>
        <w:t xml:space="preserve">Most analyses of cancer populations seek to understand, and adjust for, health status, comorbidity, and activity limitations that may affect outcomes. A substantial body of literature has shown the importance of multimorbidity to every phase of the cancer care continuum – from screening, to diagnosis, to treatment, to survival. Numerous individual items describing health status are available in SEER-CAHPS, with varying degrees of completeness. </w:t>
      </w:r>
    </w:p>
    <w:p w14:paraId="42730388" w14:textId="7DF2919B" w:rsidR="000A337F" w:rsidRPr="00F828BA" w:rsidRDefault="000A337F" w:rsidP="001C53C8">
      <w:pPr>
        <w:pStyle w:val="Heading6"/>
        <w:rPr>
          <w:iCs/>
        </w:rPr>
      </w:pPr>
      <w:r w:rsidRPr="000A337F">
        <w:rPr>
          <w:iCs/>
          <w:noProof/>
        </w:rPr>
        <w:drawing>
          <wp:anchor distT="0" distB="0" distL="114300" distR="114300" simplePos="0" relativeHeight="251657235" behindDoc="1" locked="0" layoutInCell="1" allowOverlap="1" wp14:anchorId="1E3776E5" wp14:editId="4AA7990E">
            <wp:simplePos x="0" y="0"/>
            <wp:positionH relativeFrom="column">
              <wp:posOffset>1270</wp:posOffset>
            </wp:positionH>
            <wp:positionV relativeFrom="paragraph">
              <wp:posOffset>28321</wp:posOffset>
            </wp:positionV>
            <wp:extent cx="457200" cy="457200"/>
            <wp:effectExtent l="0" t="0" r="0" b="0"/>
            <wp:wrapTight wrapText="bothSides">
              <wp:wrapPolygon edited="0">
                <wp:start x="7200" y="0"/>
                <wp:lineTo x="900" y="14400"/>
                <wp:lineTo x="900" y="16200"/>
                <wp:lineTo x="6300" y="20700"/>
                <wp:lineTo x="18000" y="20700"/>
                <wp:lineTo x="19800" y="0"/>
                <wp:lineTo x="7200" y="0"/>
              </wp:wrapPolygon>
            </wp:wrapTight>
            <wp:docPr id="19" name="Graphic 19"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Questions with solid fill"/>
                    <pic:cNvPicPr/>
                  </pic:nvPicPr>
                  <pic:blipFill>
                    <a:blip r:embed="rId28">
                      <a:extLst>
                        <a:ext uri="{96DAC541-7B7A-43D3-8B79-37D633B846F1}">
                          <asvg:svgBlip xmlns:asvg="http://schemas.microsoft.com/office/drawing/2016/SVG/main" r:embed="rId29"/>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2F5130DB">
        <w:t>Do the SEER-CAHPS data identify comorbidities that are present before and after cancer diagnosis?</w:t>
      </w:r>
    </w:p>
    <w:p w14:paraId="515B40F0" w14:textId="1C7887BE" w:rsidR="000A337F" w:rsidRDefault="000A337F" w:rsidP="00AF5988">
      <w:pPr>
        <w:pStyle w:val="BodyTextLM"/>
      </w:pPr>
      <w:r w:rsidRPr="00AD5F10">
        <w:t xml:space="preserve">Although the data vary from year to year, some years of SEER-CAHPS data do contain indicators for a limited set of self-reported comorbidities, </w:t>
      </w:r>
      <w:r>
        <w:t>including</w:t>
      </w:r>
      <w:r w:rsidRPr="00AD5F10">
        <w:t xml:space="preserve"> heart attack, angina, COPD, and diabetes. The question asked was: “Has a doctor ever told you that you had any of the following conditions:…” The CAHPS surveys also elicit other self-reported health-related information, such as general and mental health status; limitations in activities of daily living, such as bathing, dressing, eating, and toileting; presence of any chronic condition and related doctors’ visits; and smoking status. The questions asked varied from year to year and survey version to survey version. They may be identified before or after cancer diagnosis, depending upon the timing of the CAHPS survey. Please refer to the CAHPS </w:t>
      </w:r>
      <w:hyperlink r:id="rId124" w:history="1">
        <w:r w:rsidRPr="005E4872">
          <w:rPr>
            <w:rStyle w:val="Hyperlink"/>
          </w:rPr>
          <w:t>Details for Researchers</w:t>
        </w:r>
      </w:hyperlink>
      <w:r>
        <w:rPr>
          <w:rStyle w:val="Hyperlink"/>
        </w:rPr>
        <w:t xml:space="preserve"> </w:t>
      </w:r>
      <w:r w:rsidRPr="00AD5F10">
        <w:t>file for complete details on the data available for your study period.</w:t>
      </w:r>
      <w:r>
        <w:t xml:space="preserve"> </w:t>
      </w:r>
    </w:p>
    <w:p w14:paraId="4EAE14A6" w14:textId="753CF53B" w:rsidR="003D26DA" w:rsidRDefault="000A337F" w:rsidP="00AF5988">
      <w:pPr>
        <w:pStyle w:val="BodyTextLM"/>
      </w:pPr>
      <w:r w:rsidRPr="00AD5F10">
        <w:t xml:space="preserve">For </w:t>
      </w:r>
      <w:r>
        <w:t>FFS</w:t>
      </w:r>
      <w:r w:rsidRPr="00AD5F10">
        <w:t xml:space="preserve"> enrollees, researchers can calculate any claims-based measure of morbidity, such as the </w:t>
      </w:r>
      <w:r w:rsidR="003D26DA">
        <w:t xml:space="preserve">NCI-Combined Index, the </w:t>
      </w:r>
      <w:proofErr w:type="spellStart"/>
      <w:r w:rsidRPr="00AD5F10">
        <w:t>Charlson</w:t>
      </w:r>
      <w:proofErr w:type="spellEnd"/>
      <w:r w:rsidRPr="00AD5F10">
        <w:t xml:space="preserve"> comorbidity index, CMS-HCC scores, or other scores produced by risk-adjustment software. See </w:t>
      </w:r>
      <w:hyperlink r:id="rId125" w:history="1">
        <w:r w:rsidRPr="00AD5F10">
          <w:rPr>
            <w:rStyle w:val="Hyperlink"/>
          </w:rPr>
          <w:t>SEER-Medicare: Calculation of Comorbidity Weights</w:t>
        </w:r>
      </w:hyperlink>
      <w:r w:rsidRPr="00AD5F10">
        <w:t> for more information.</w:t>
      </w:r>
      <w:r w:rsidR="003D26DA" w:rsidRPr="003D26DA">
        <w:t xml:space="preserve"> </w:t>
      </w:r>
      <w:r w:rsidR="003D26DA">
        <w:t>Although validated and commonly used, these comorbidity indices require claims data. Researchers who depend on such measures of morbidity will, thus, be limited to analyses of FFS enrollees with complete claims available during the comorbidity measurement period.</w:t>
      </w:r>
    </w:p>
    <w:p w14:paraId="6501CB65" w14:textId="77777777" w:rsidR="001E0418" w:rsidRDefault="000A337F" w:rsidP="00AF5988">
      <w:pPr>
        <w:pStyle w:val="BodyTextLM"/>
      </w:pPr>
      <w:r w:rsidRPr="00AD5F10">
        <w:t>For the approximately 60% of the sample that is enrolled in Medicare Advantage (and thus do not have any linked claims or encounter data available), the</w:t>
      </w:r>
      <w:r w:rsidR="00E43CCA">
        <w:t xml:space="preserve"> </w:t>
      </w:r>
      <w:r w:rsidRPr="00AD5F10">
        <w:t>morbidity and utilization data available</w:t>
      </w:r>
      <w:r w:rsidR="00E43CCA">
        <w:t xml:space="preserve"> for most</w:t>
      </w:r>
      <w:r w:rsidR="00912BB9">
        <w:t xml:space="preserve"> individuals</w:t>
      </w:r>
      <w:r w:rsidRPr="00AD5F10">
        <w:t xml:space="preserve"> are</w:t>
      </w:r>
      <w:r w:rsidR="00912BB9">
        <w:t xml:space="preserve"> limited to</w:t>
      </w:r>
      <w:r w:rsidRPr="00AD5F10">
        <w:t xml:space="preserve"> the self-reported CAHPS survey data and SEER-collected clinical data about each beneficiary's cancer</w:t>
      </w:r>
      <w:r w:rsidR="00912BB9">
        <w:t xml:space="preserve"> (some beneficiaries also have MDS and OASIS data</w:t>
      </w:r>
      <w:r w:rsidR="001E0418">
        <w:t>)</w:t>
      </w:r>
      <w:r w:rsidRPr="00AD5F10">
        <w:t>.</w:t>
      </w:r>
    </w:p>
    <w:p w14:paraId="0947AFFF" w14:textId="3117F82C" w:rsidR="000A337F" w:rsidRPr="00AD5F10" w:rsidRDefault="001E0418" w:rsidP="00AF5988">
      <w:pPr>
        <w:pStyle w:val="BodyTextLM"/>
      </w:pPr>
      <w:r>
        <w:lastRenderedPageBreak/>
        <w:t>A</w:t>
      </w:r>
      <w:r w:rsidR="008C7CD3">
        <w:t>s an alternative to claims-based measures, the SEER-CAHPS team has developed the SEER-CAHPS Illness Burden Index (SCIBI</w:t>
      </w:r>
      <w:r w:rsidR="007A2233">
        <w:t>)</w:t>
      </w:r>
      <w:r w:rsidR="00C45853">
        <w:t>.</w:t>
      </w:r>
      <w:hyperlink w:anchor="_ENREF_9" w:tooltip="Lines, 2019 #226" w:history="1">
        <w:r w:rsidR="008549DE">
          <w:fldChar w:fldCharType="begin"/>
        </w:r>
        <w:r w:rsidR="008549DE">
          <w:instrText xml:space="preserve"> ADDIN EN.CITE &lt;EndNote&gt;&lt;Cite&gt;&lt;Author&gt;Lines&lt;/Author&gt;&lt;Year&gt;2019&lt;/Year&gt;&lt;RecNum&gt;226&lt;/RecNum&gt;&lt;DisplayText&gt;&lt;style face="superscript"&gt;9&lt;/style&gt;&lt;/DisplayText&gt;&lt;record&gt;&lt;rec-number&gt;226&lt;/rec-number&gt;&lt;foreign-keys&gt;&lt;key app="EN" db-id="s0t0srp50w990ber9wa59w2xz9zxvwfxpav5"&gt;226&lt;/key&gt;&lt;/foreign-keys&gt;&lt;ref-type name="Conference Paper"&gt;47&lt;/ref-type&gt;&lt;contributors&gt;&lt;authors&gt;&lt;author&gt;Lines, L. M.&lt;/author&gt;&lt;author&gt;Cohen, J.&lt;/author&gt;&lt;author&gt;Halpern, M. T.&lt;/author&gt;&lt;author&gt;Kent, E. E.&lt;/author&gt;&lt;author&gt;Mollica, M.&lt;/author&gt;&lt;/authors&gt;&lt;/contributors&gt;&lt;titles&gt;&lt;title&gt;Random Survival Forests Using Linked Data to Measure Illness Burden Among People With Cancer:  Development and Internal Validation of the SEER-CAHPS Illness Burden Index&lt;/title&gt;&lt;secondary-title&gt;AcademyHealth Annual Research Meeting&lt;/secondary-title&gt;&lt;/titles&gt;&lt;dates&gt;&lt;year&gt;2019&lt;/year&gt;&lt;pub-dates&gt;&lt;date&gt;June 4, 2019&lt;/date&gt;&lt;/pub-dates&gt;&lt;/dates&gt;&lt;pub-location&gt;Washington, DC&lt;/pub-location&gt;&lt;work-type&gt;Oral presentation&lt;/work-type&gt;&lt;urls&gt;&lt;/urls&gt;&lt;/record&gt;&lt;/Cite&gt;&lt;/EndNote&gt;</w:instrText>
        </w:r>
        <w:r w:rsidR="008549DE">
          <w:fldChar w:fldCharType="separate"/>
        </w:r>
        <w:r w:rsidR="008549DE" w:rsidRPr="00E51876">
          <w:rPr>
            <w:noProof/>
            <w:vertAlign w:val="superscript"/>
          </w:rPr>
          <w:t>9</w:t>
        </w:r>
        <w:r w:rsidR="008549DE">
          <w:fldChar w:fldCharType="end"/>
        </w:r>
      </w:hyperlink>
      <w:r w:rsidR="00C45853">
        <w:t xml:space="preserve"> The SCIBI</w:t>
      </w:r>
      <w:r w:rsidR="008C7CD3">
        <w:t xml:space="preserve"> is a machine-learning-derived summary score that approximates relative risk of mortality within 12 months after survey response. </w:t>
      </w:r>
      <w:r w:rsidR="000A337F">
        <w:t xml:space="preserve">The SCIBI </w:t>
      </w:r>
      <w:r w:rsidR="00240351">
        <w:t xml:space="preserve">allows researchers to analyze </w:t>
      </w:r>
      <w:r w:rsidR="00F86AD5">
        <w:t>illness burden information</w:t>
      </w:r>
      <w:r w:rsidR="000A337F">
        <w:t xml:space="preserve"> for MA enrollees</w:t>
      </w:r>
      <w:r w:rsidR="00F86AD5">
        <w:t xml:space="preserve"> as well as FFS enrollees</w:t>
      </w:r>
      <w:r w:rsidR="000A337F" w:rsidRPr="001D029D">
        <w:t>.</w:t>
      </w:r>
      <w:r w:rsidR="00165EDE">
        <w:t xml:space="preserve"> </w:t>
      </w:r>
      <w:r>
        <w:t>Future efforts are planned to update th</w:t>
      </w:r>
      <w:r w:rsidR="007A2233">
        <w:t>e SCIBI to include indicators from the OASIS and MDS data as well.</w:t>
      </w:r>
    </w:p>
    <w:p w14:paraId="41C1E036" w14:textId="138122AF" w:rsidR="003B3BA4" w:rsidRDefault="00222153" w:rsidP="001C53C8">
      <w:pPr>
        <w:pStyle w:val="Heading3"/>
      </w:pPr>
      <w:bookmarkStart w:id="192" w:name="_Ref68614207"/>
      <w:bookmarkStart w:id="193" w:name="_Toc69820919"/>
      <w:bookmarkStart w:id="194" w:name="_Toc76654423"/>
      <w:bookmarkEnd w:id="188"/>
      <w:bookmarkEnd w:id="189"/>
      <w:r>
        <w:t xml:space="preserve">The </w:t>
      </w:r>
      <w:r w:rsidR="00FC0B30">
        <w:t>SEER-CAHPS Illness Burden Index (SCIBI)</w:t>
      </w:r>
      <w:bookmarkEnd w:id="192"/>
      <w:bookmarkEnd w:id="193"/>
      <w:bookmarkEnd w:id="194"/>
    </w:p>
    <w:p w14:paraId="68E66D59" w14:textId="6B2BE675" w:rsidR="003C1DEF" w:rsidRDefault="00222153" w:rsidP="00AF5988">
      <w:pPr>
        <w:pStyle w:val="BodyTextLM"/>
      </w:pPr>
      <w:r>
        <w:t>SEER-CAHPS Illness Burden Index (SCIBI)</w:t>
      </w:r>
      <w:r w:rsidR="003C1DEF">
        <w:t xml:space="preserve"> scores are </w:t>
      </w:r>
      <w:r w:rsidR="00170491">
        <w:t xml:space="preserve">currently </w:t>
      </w:r>
      <w:r w:rsidR="003C1DEF">
        <w:t xml:space="preserve">available for individuals surveyed in 2007 and later. They incorporate whatever information is available for a respondent in terms of self-reported and claims information, including activities of daily living (ADL) limitations, other limitations in activities, self-reported conditions, and healthcare utilization (both claims-based and self-reported). </w:t>
      </w:r>
    </w:p>
    <w:p w14:paraId="18187294" w14:textId="0D1D9BBE" w:rsidR="00FC0B30" w:rsidRDefault="00A72FA8" w:rsidP="001C53C8">
      <w:pPr>
        <w:pStyle w:val="Heading5"/>
      </w:pPr>
      <w:r>
        <w:t>Versions</w:t>
      </w:r>
    </w:p>
    <w:p w14:paraId="43EC6F83" w14:textId="7B96FDF4" w:rsidR="00165EDE" w:rsidRDefault="008A563B" w:rsidP="00AF5988">
      <w:pPr>
        <w:pStyle w:val="BodyTextLM"/>
      </w:pPr>
      <w:r>
        <w:t>Two versions</w:t>
      </w:r>
      <w:r w:rsidR="006A102A">
        <w:t xml:space="preserve"> are available to users requesting the SEER-CAHPS data</w:t>
      </w:r>
      <w:r w:rsidR="00165EDE">
        <w:t>:</w:t>
      </w:r>
    </w:p>
    <w:p w14:paraId="3297236B" w14:textId="280B1127" w:rsidR="00165EDE" w:rsidRDefault="00165EDE" w:rsidP="00AF5988">
      <w:pPr>
        <w:pStyle w:val="VarBullet"/>
      </w:pPr>
      <w:r>
        <w:t>Concurrent</w:t>
      </w:r>
      <w:r w:rsidR="0031750B" w:rsidRPr="0031750B">
        <w:t xml:space="preserve"> </w:t>
      </w:r>
      <w:r w:rsidR="0031750B">
        <w:t>Basic (</w:t>
      </w:r>
      <w:r w:rsidR="008A563B">
        <w:t>SCIBI-</w:t>
      </w:r>
      <w:r w:rsidR="0031750B">
        <w:t xml:space="preserve">CB): </w:t>
      </w:r>
      <w:r w:rsidR="00690514">
        <w:t xml:space="preserve">These scores </w:t>
      </w:r>
      <w:r w:rsidR="00716721">
        <w:t xml:space="preserve">include predictor data from the 12 months before </w:t>
      </w:r>
      <w:r w:rsidR="00716721" w:rsidRPr="00175B54">
        <w:rPr>
          <w:b/>
          <w:bCs/>
          <w:i/>
          <w:iCs/>
        </w:rPr>
        <w:t>and after</w:t>
      </w:r>
      <w:r w:rsidR="00716721">
        <w:t xml:space="preserve"> the survey response in the predictions</w:t>
      </w:r>
      <w:r w:rsidR="00175B54">
        <w:t>; such indicators as hospice and DME use are measured across the full 24-month period</w:t>
      </w:r>
    </w:p>
    <w:p w14:paraId="198BD8FC" w14:textId="6823E41D" w:rsidR="0031750B" w:rsidRPr="00165EDE" w:rsidRDefault="0031750B" w:rsidP="00AF5988">
      <w:pPr>
        <w:pStyle w:val="VarBullet"/>
      </w:pPr>
      <w:r>
        <w:t>Prospective Basic (</w:t>
      </w:r>
      <w:r w:rsidR="008A563B">
        <w:t>SCIBI-</w:t>
      </w:r>
      <w:r w:rsidR="009C5766">
        <w:t>P</w:t>
      </w:r>
      <w:r>
        <w:t>B):</w:t>
      </w:r>
      <w:r w:rsidR="00716721">
        <w:t xml:space="preserve"> These scores only include predictor data from the 12 months before survey response </w:t>
      </w:r>
    </w:p>
    <w:p w14:paraId="4827335E" w14:textId="7768B24E" w:rsidR="0077202E" w:rsidRDefault="00D4789A" w:rsidP="001C53C8">
      <w:pPr>
        <w:pStyle w:val="Heading5"/>
      </w:pPr>
      <w:r>
        <w:t>Normalized Z</w:t>
      </w:r>
      <w:r w:rsidR="0077202E">
        <w:t>-scores</w:t>
      </w:r>
      <w:r w:rsidR="00C931BD">
        <w:t xml:space="preserve"> </w:t>
      </w:r>
    </w:p>
    <w:p w14:paraId="068D5752" w14:textId="7A63D087" w:rsidR="009C5766" w:rsidRPr="009C5766" w:rsidRDefault="008A563B" w:rsidP="00AF5988">
      <w:pPr>
        <w:pStyle w:val="BodyTextLM"/>
      </w:pPr>
      <w:r>
        <w:softHyphen/>
        <w:t xml:space="preserve">The SCIBI scores vary in their distributions depending on </w:t>
      </w:r>
      <w:r w:rsidR="000B22DB">
        <w:t xml:space="preserve">year, </w:t>
      </w:r>
      <w:r>
        <w:t>whether a person is in MA or FFS</w:t>
      </w:r>
      <w:r w:rsidR="000B22DB">
        <w:t>,</w:t>
      </w:r>
      <w:r>
        <w:t xml:space="preserve"> and whether they were surveyed before or after </w:t>
      </w:r>
      <w:r w:rsidR="00034939">
        <w:t>their cancer diagnosis. Thus, in addition to the cohort-specific raw scores (developed within each year-group</w:t>
      </w:r>
      <w:r w:rsidR="000B22DB">
        <w:t xml:space="preserve"> slice), we provide normalized z-scores centered on the population mean (i.e., people with and without cancer, MA and FFS, all years). These z-scores</w:t>
      </w:r>
      <w:r w:rsidR="00414FDE">
        <w:t>, which have a mean of 0 and an SD of 1,</w:t>
      </w:r>
      <w:r w:rsidR="000B22DB">
        <w:t xml:space="preserve"> can thus be used to compare </w:t>
      </w:r>
      <w:r w:rsidR="00414FDE">
        <w:t>illness burden</w:t>
      </w:r>
      <w:r w:rsidR="000B22DB">
        <w:t xml:space="preserve"> using the same </w:t>
      </w:r>
      <w:r w:rsidR="00113606">
        <w:t>“</w:t>
      </w:r>
      <w:r w:rsidR="000B22DB">
        <w:t>measuring stick</w:t>
      </w:r>
      <w:r w:rsidR="00113606">
        <w:t>”</w:t>
      </w:r>
      <w:r w:rsidR="00414FDE">
        <w:t xml:space="preserve"> for every person in the linked data.</w:t>
      </w:r>
    </w:p>
    <w:p w14:paraId="3DD22927" w14:textId="0BC5FA6F" w:rsidR="00A72FA8" w:rsidRDefault="007A2233" w:rsidP="001C53C8">
      <w:pPr>
        <w:pStyle w:val="Heading5"/>
      </w:pPr>
      <w:r>
        <w:t>SCIBI in Action</w:t>
      </w:r>
    </w:p>
    <w:p w14:paraId="1DE52780" w14:textId="6C0F411F" w:rsidR="008549DE" w:rsidRDefault="008549DE" w:rsidP="00AF5988">
      <w:pPr>
        <w:pStyle w:val="BodyTextLM"/>
      </w:pPr>
      <w:r>
        <w:t>Please see the 2019 methods paper for an overview of how the SCIBI was developed.</w:t>
      </w:r>
      <w:hyperlink w:anchor="_ENREF_9" w:tooltip="Lines, 2019 #226" w:history="1">
        <w:r>
          <w:fldChar w:fldCharType="begin"/>
        </w:r>
        <w:r>
          <w:instrText xml:space="preserve"> ADDIN EN.CITE &lt;EndNote&gt;&lt;Cite&gt;&lt;Author&gt;Lines&lt;/Author&gt;&lt;Year&gt;2019&lt;/Year&gt;&lt;RecNum&gt;226&lt;/RecNum&gt;&lt;DisplayText&gt;&lt;style face="superscript"&gt;9&lt;/style&gt;&lt;/DisplayText&gt;&lt;record&gt;&lt;rec-number&gt;226&lt;/rec-number&gt;&lt;foreign-keys&gt;&lt;key app="EN" db-id="s0t0srp50w990ber9wa59w2xz9zxvwfxpav5"&gt;226&lt;/key&gt;&lt;/foreign-keys&gt;&lt;ref-type name="Conference Paper"&gt;47&lt;/ref-type&gt;&lt;contributors&gt;&lt;authors&gt;&lt;author&gt;Lines, L. M.&lt;/author&gt;&lt;author&gt;Cohen, J.&lt;/author&gt;&lt;author&gt;Halpern, M. T.&lt;/author&gt;&lt;author&gt;Kent, E. E.&lt;/author&gt;&lt;author&gt;Mollica, M.&lt;/author&gt;&lt;/authors&gt;&lt;/contributors&gt;&lt;titles&gt;&lt;title&gt;Random Survival Forests Using Linked Data to Measure Illness Burden Among People With Cancer:  Development and Internal Validation of the SEER-CAHPS Illness Burden Index&lt;/title&gt;&lt;secondary-title&gt;AcademyHealth Annual Research Meeting&lt;/secondary-title&gt;&lt;/titles&gt;&lt;dates&gt;&lt;year&gt;2019&lt;/year&gt;&lt;pub-dates&gt;&lt;date&gt;June 4, 2019&lt;/date&gt;&lt;/pub-dates&gt;&lt;/dates&gt;&lt;pub-location&gt;Washington, DC&lt;/pub-location&gt;&lt;work-type&gt;Oral presentation&lt;/work-type&gt;&lt;urls&gt;&lt;/urls&gt;&lt;/record&gt;&lt;/Cite&gt;&lt;/EndNote&gt;</w:instrText>
        </w:r>
        <w:r>
          <w:fldChar w:fldCharType="separate"/>
        </w:r>
        <w:r w:rsidRPr="008549DE">
          <w:rPr>
            <w:noProof/>
            <w:vertAlign w:val="superscript"/>
          </w:rPr>
          <w:t>9</w:t>
        </w:r>
        <w:r>
          <w:fldChar w:fldCharType="end"/>
        </w:r>
      </w:hyperlink>
    </w:p>
    <w:p w14:paraId="4AC3C02E" w14:textId="74C6647A" w:rsidR="00DC2754" w:rsidRPr="00DC2754" w:rsidRDefault="00C45853" w:rsidP="00AF5988">
      <w:pPr>
        <w:pStyle w:val="BodyTextLM"/>
      </w:pPr>
      <w:r>
        <w:t xml:space="preserve">The SCIBI has been used in </w:t>
      </w:r>
      <w:r w:rsidR="00597939">
        <w:t>a</w:t>
      </w:r>
      <w:r w:rsidR="00C17C3E">
        <w:t>n</w:t>
      </w:r>
      <w:r w:rsidR="00597939">
        <w:t xml:space="preserve"> analysis of SEER-CAHPS using data from 2007-2015</w:t>
      </w:r>
      <w:r w:rsidR="00863450">
        <w:t xml:space="preserve"> (manuscript in press; abstract presented at </w:t>
      </w:r>
      <w:r w:rsidR="004E2559">
        <w:t>the American Public Health Association’s 2020 annual meeting)</w:t>
      </w:r>
      <w:r w:rsidR="00597939">
        <w:t>.</w:t>
      </w:r>
      <w:hyperlink w:anchor="_ENREF_10" w:tooltip="Lines, 2020 #347" w:history="1">
        <w:r w:rsidR="008549DE">
          <w:fldChar w:fldCharType="begin"/>
        </w:r>
        <w:r w:rsidR="008549DE">
          <w:instrText xml:space="preserve"> ADDIN EN.CITE &lt;EndNote&gt;&lt;Cite&gt;&lt;Author&gt;Lines&lt;/Author&gt;&lt;Year&gt;2020&lt;/Year&gt;&lt;RecNum&gt;347&lt;/RecNum&gt;&lt;DisplayText&gt;&lt;style face="superscript"&gt;10&lt;/style&gt;&lt;/DisplayText&gt;&lt;record&gt;&lt;rec-number&gt;347&lt;/rec-number&gt;&lt;foreign-keys&gt;&lt;key app="EN" db-id="s0t0srp50w990ber9wa59w2xz9zxvwfxpav5"&gt;347&lt;/key&gt;&lt;/foreign-keys&gt;&lt;ref-type name="Conference Paper"&gt;47&lt;/ref-type&gt;&lt;contributors&gt;&lt;authors&gt;&lt;author&gt;Lines, Lisa&lt;/author&gt;&lt;author&gt;Kirschner, J.&lt;/author&gt;&lt;author&gt;Halpern, M.&lt;/author&gt;&lt;author&gt;Kent, E. E.&lt;/author&gt;&lt;author&gt;Mollica, M.&lt;/author&gt;&lt;author&gt;Smith, A. W.&lt;/author&gt;&lt;/authors&gt;&lt;/contributors&gt;&lt;titles&gt;&lt;title&gt;Illness burden is associated with care experience measures among Medicare beneficiaries surveyed before or after a cancer diagnosis&lt;/title&gt;&lt;secondary-title&gt;American Public Health Association Annual Meeting&lt;/secondary-title&gt;&lt;/titles&gt;&lt;dates&gt;&lt;year&gt;2020&lt;/year&gt;&lt;/dates&gt;&lt;pub-location&gt;Virtual&lt;/pub-location&gt;&lt;urls&gt;&lt;related-urls&gt;&lt;url&gt;https://apha.confex.com/apha/2020/meetingapi.cgi/Paper/474659&lt;/url&gt;&lt;/related-urls&gt;&lt;/urls&gt;&lt;/record&gt;&lt;/Cite&gt;&lt;/EndNote&gt;</w:instrText>
        </w:r>
        <w:r w:rsidR="008549DE">
          <w:fldChar w:fldCharType="separate"/>
        </w:r>
        <w:r w:rsidR="008549DE" w:rsidRPr="00E51876">
          <w:rPr>
            <w:noProof/>
            <w:vertAlign w:val="superscript"/>
          </w:rPr>
          <w:t>10</w:t>
        </w:r>
        <w:r w:rsidR="008549DE">
          <w:fldChar w:fldCharType="end"/>
        </w:r>
      </w:hyperlink>
      <w:r w:rsidR="00597939">
        <w:t xml:space="preserve"> The research team found that, after controlling for other case-mix adjustors, </w:t>
      </w:r>
      <w:r w:rsidR="00F86296">
        <w:t>higher</w:t>
      </w:r>
      <w:r w:rsidR="00597939">
        <w:t xml:space="preserve"> SCIBI</w:t>
      </w:r>
      <w:r w:rsidR="00F86296">
        <w:t xml:space="preserve"> scores (indicating greater illness burdens)</w:t>
      </w:r>
      <w:r w:rsidR="00597939">
        <w:t xml:space="preserve"> </w:t>
      </w:r>
      <w:r w:rsidR="00F86296">
        <w:t>were</w:t>
      </w:r>
      <w:r w:rsidR="00597939">
        <w:t xml:space="preserve"> significantly associated with </w:t>
      </w:r>
      <w:r w:rsidR="00F86296" w:rsidRPr="00F86296">
        <w:t>better ratings of Health Plan and better Getting Care Quickly scores. In Bayesian models, individuals with higher illness burden had similar results on the same two measures and also reported reliably worse Overall Care experiences.</w:t>
      </w:r>
      <w:r w:rsidR="00F86296">
        <w:t xml:space="preserve"> These results suggest that i</w:t>
      </w:r>
      <w:r w:rsidR="00F86296" w:rsidRPr="00F86296">
        <w:t xml:space="preserve">llness </w:t>
      </w:r>
      <w:r w:rsidR="00F86296" w:rsidRPr="00F86296">
        <w:lastRenderedPageBreak/>
        <w:t>burden may influence how people experience care or report those experiences</w:t>
      </w:r>
      <w:r w:rsidR="00F86296">
        <w:t xml:space="preserve">, independently of </w:t>
      </w:r>
      <w:r w:rsidR="0099492A">
        <w:t>standard case-mix adjustors</w:t>
      </w:r>
      <w:r w:rsidR="00997AA3">
        <w:t xml:space="preserve"> (such as self-reported general and mental health status)</w:t>
      </w:r>
      <w:r w:rsidR="00F86296" w:rsidRPr="00F86296">
        <w:t>.</w:t>
      </w:r>
      <w:r w:rsidR="0099492A">
        <w:t xml:space="preserve"> </w:t>
      </w:r>
    </w:p>
    <w:p w14:paraId="6D9E3BFB" w14:textId="1C3D6352" w:rsidR="000546E2" w:rsidRDefault="001B6BDE" w:rsidP="001C53C8">
      <w:pPr>
        <w:pStyle w:val="Heading2"/>
      </w:pPr>
      <w:bookmarkStart w:id="195" w:name="_Toc68873270"/>
      <w:bookmarkStart w:id="196" w:name="_Toc69820920"/>
      <w:bookmarkStart w:id="197" w:name="_Toc76654424"/>
      <w:r>
        <w:t>Proxy Responses</w:t>
      </w:r>
      <w:bookmarkEnd w:id="195"/>
      <w:bookmarkEnd w:id="196"/>
      <w:bookmarkEnd w:id="197"/>
    </w:p>
    <w:p w14:paraId="10367DC1" w14:textId="195F627C" w:rsidR="6D54A3F0" w:rsidRDefault="5D00FFA1" w:rsidP="00AF5988">
      <w:pPr>
        <w:pStyle w:val="BodyTextLM"/>
      </w:pPr>
      <w:r w:rsidRPr="4DD772BF">
        <w:t>SEER-CAHPS survey respondents may be unable to complete surveys without assistance</w:t>
      </w:r>
      <w:r w:rsidR="1F7E405A" w:rsidRPr="4DD772BF">
        <w:t xml:space="preserve"> for one or more reasons, including but not limited to lack of or limited English proficiency, difficulty with reading or writing, </w:t>
      </w:r>
      <w:r w:rsidR="4BF7C6A3" w:rsidRPr="4DD772BF">
        <w:t>and acute or chronic medical conditions</w:t>
      </w:r>
      <w:r w:rsidR="57524CA2" w:rsidRPr="4DD772BF">
        <w:t xml:space="preserve"> that impair the ability to respond</w:t>
      </w:r>
      <w:r w:rsidR="4BF7C6A3" w:rsidRPr="4DD772BF">
        <w:t xml:space="preserve">. In such cases, they may have a designated </w:t>
      </w:r>
      <w:r w:rsidR="4BF7C6A3" w:rsidRPr="4DD772BF">
        <w:rPr>
          <w:i/>
          <w:iCs/>
        </w:rPr>
        <w:t>proxy</w:t>
      </w:r>
      <w:r w:rsidR="4BF7C6A3" w:rsidRPr="4DD772BF">
        <w:t xml:space="preserve"> to assist in some or all of the tasks required to respond to the SEER-CAHPS survey.</w:t>
      </w:r>
    </w:p>
    <w:p w14:paraId="7F884EEC" w14:textId="77777777" w:rsidR="00C17C3E" w:rsidRDefault="11C9CF49" w:rsidP="00AF5988">
      <w:pPr>
        <w:pStyle w:val="BodyTextLM"/>
      </w:pPr>
      <w:r w:rsidRPr="4DD772BF">
        <w:t xml:space="preserve">Survey responses provided by a proxy or with the help of a proxy </w:t>
      </w:r>
      <w:r w:rsidR="4C85906E" w:rsidRPr="4DD772BF">
        <w:t xml:space="preserve">provide a source of information about patient characteristics and care experiences for individuals that might otherwise be unavailable. However, caution should be taken for respondents for whom proxy use </w:t>
      </w:r>
      <w:r w:rsidR="3ECC9938" w:rsidRPr="4DD772BF">
        <w:t>is indicated, as</w:t>
      </w:r>
      <w:r w:rsidR="2BF3DCB4" w:rsidRPr="4DD772BF">
        <w:t xml:space="preserve"> proxy responses may vary from self-report in systematic ways. </w:t>
      </w:r>
    </w:p>
    <w:p w14:paraId="1C2C7789" w14:textId="620F499F" w:rsidR="6D54A3F0" w:rsidRDefault="5DC6AB3B" w:rsidP="00AF5988">
      <w:pPr>
        <w:pStyle w:val="BodyTextLM"/>
      </w:pPr>
      <w:r w:rsidRPr="4DD772BF">
        <w:t>Proxy ratings of care have been shown to be significantly less positive evaluations of care experiences relative to self-report</w:t>
      </w:r>
      <w:r w:rsidR="7CBF36EB" w:rsidRPr="4DD772BF">
        <w:t>.</w:t>
      </w:r>
      <w:hyperlink w:anchor="_ENREF_11" w:tooltip="Elliott, 2008 #159" w:history="1">
        <w:r w:rsidR="008549DE">
          <w:fldChar w:fldCharType="begin"/>
        </w:r>
        <w:r w:rsidR="008549DE">
          <w:instrText xml:space="preserve"> ADDIN EN.CITE &lt;EndNote&gt;&lt;Cite&gt;&lt;Author&gt;Elliott&lt;/Author&gt;&lt;Year&gt;2008&lt;/Year&gt;&lt;RecNum&gt;159&lt;/RecNum&gt;&lt;DisplayText&gt;&lt;style face="superscript"&gt;11&lt;/style&gt;&lt;/DisplayText&gt;&lt;record&gt;&lt;rec-number&gt;159&lt;/rec-number&gt;&lt;foreign-keys&gt;&lt;key app="EN" db-id="s0t0srp50w990ber9wa59w2xz9zxvwfxpav5"&gt;159&lt;/key&gt;&lt;/foreign-keys&gt;&lt;ref-type name="Journal Article"&gt;17&lt;/ref-type&gt;&lt;contributors&gt;&lt;authors&gt;&lt;author&gt;Elliott, Marc N.&lt;/author&gt;&lt;author&gt;Beckett, Megan K.&lt;/author&gt;&lt;author&gt;Chong, Kelly&lt;/author&gt;&lt;author&gt;Hambarsoomians, Katrin&lt;/author&gt;&lt;author&gt;Hays, Ron D.&lt;/author&gt;&lt;/authors&gt;&lt;/contributors&gt;&lt;titles&gt;&lt;title&gt;How Do Proxy Responses and Proxy-Assisted Responses Differ from What Medicare Beneficiaries Might Have Reported about Their Health Care?&lt;/title&gt;&lt;secondary-title&gt;Health Services Research&lt;/secondary-title&gt;&lt;/titles&gt;&lt;periodical&gt;&lt;full-title&gt;Health services research&lt;/full-title&gt;&lt;/periodical&gt;&lt;pages&gt;833-848&lt;/pages&gt;&lt;volume&gt;43&lt;/volume&gt;&lt;number&gt;3&lt;/number&gt;&lt;dates&gt;&lt;year&gt;2008&lt;/year&gt;&lt;/dates&gt;&lt;isbn&gt;0017-9124&lt;/isbn&gt;&lt;urls&gt;&lt;related-urls&gt;&lt;url&gt;https://onlinelibrary.wiley.com/doi/abs/10.1111/j.1475-6773.2007.00820.x&lt;/url&gt;&lt;/related-urls&gt;&lt;/urls&gt;&lt;electronic-resource-num&gt;10.1111/j.1475-6773.2007.00820.x&lt;/electronic-resource-num&gt;&lt;/record&gt;&lt;/Cite&gt;&lt;/EndNote&gt;</w:instrText>
        </w:r>
        <w:r w:rsidR="008549DE">
          <w:fldChar w:fldCharType="separate"/>
        </w:r>
        <w:r w:rsidR="008549DE" w:rsidRPr="00E51876">
          <w:rPr>
            <w:noProof/>
            <w:vertAlign w:val="superscript"/>
          </w:rPr>
          <w:t>11</w:t>
        </w:r>
        <w:r w:rsidR="008549DE">
          <w:fldChar w:fldCharType="end"/>
        </w:r>
      </w:hyperlink>
      <w:r w:rsidRPr="4DD772BF">
        <w:t xml:space="preserve"> </w:t>
      </w:r>
      <w:r w:rsidR="565F51D6" w:rsidRPr="4DD772BF">
        <w:t>Lines and colleagues found that proxy use was significantly more prevalent among</w:t>
      </w:r>
      <w:r w:rsidR="0E9DA0A4" w:rsidRPr="4DD772BF">
        <w:t xml:space="preserve"> dual-Medicare/Medicaid eligible SEER-CAHPS respondents relative to non-dual enrollees</w:t>
      </w:r>
      <w:r w:rsidR="72A83FC0" w:rsidRPr="4DD772BF">
        <w:t>;</w:t>
      </w:r>
      <w:hyperlink w:anchor="_ENREF_4" w:tooltip="Lines, 2019 #225" w:history="1">
        <w:r w:rsidR="008549DE">
          <w:fldChar w:fldCharType="begin"/>
        </w:r>
        <w:r w:rsidR="008549DE">
          <w:instrText xml:space="preserve"> ADDIN EN.CITE &lt;EndNote&gt;&lt;Cite&gt;&lt;Author&gt;Lines&lt;/Author&gt;&lt;Year&gt;2019&lt;/Year&gt;&lt;RecNum&gt;225&lt;/RecNum&gt;&lt;DisplayText&gt;&lt;style face="superscript"&gt;4&lt;/style&gt;&lt;/DisplayText&gt;&lt;record&gt;&lt;rec-number&gt;225&lt;/rec-number&gt;&lt;foreign-keys&gt;&lt;key app="EN" db-id="s0t0srp50w990ber9wa59w2xz9zxvwfxpav5"&gt;225&lt;/key&gt;&lt;/foreign-keys&gt;&lt;ref-type name="Journal Article"&gt;17&lt;/ref-type&gt;&lt;contributors&gt;&lt;authors&gt;&lt;author&gt;Lines, Lisa M&lt;/author&gt;&lt;author&gt;Cohen, Julia&lt;/author&gt;&lt;author&gt;Halpern, Michael T&lt;/author&gt;&lt;author&gt;Smith, Ashley Wilder&lt;/author&gt;&lt;author&gt;Kent, Erin E&lt;/author&gt;&lt;/authors&gt;&lt;/contributors&gt;&lt;titles&gt;&lt;title&gt;Care experiences among dually enrolled older adults with cancer: SEER-CAHPS, 2005–2013&lt;/title&gt;&lt;secondary-title&gt;Cancer Causes &amp;amp; Control&lt;/secondary-title&gt;&lt;/titles&gt;&lt;periodical&gt;&lt;full-title&gt;Cancer Causes &amp;amp; Control&lt;/full-title&gt;&lt;/periodical&gt;&lt;pages&gt;1137–1144 &lt;/pages&gt;&lt;volume&gt;30&lt;/volume&gt;&lt;number&gt;10&lt;/number&gt;&lt;edition&gt;Aug. 17, 2019&lt;/edition&gt;&lt;dates&gt;&lt;year&gt;2019&lt;/year&gt;&lt;/dates&gt;&lt;isbn&gt;0957-5243&lt;/isbn&gt;&lt;urls&gt;&lt;related-urls&gt;&lt;url&gt;https://link.springer.com/article/10.1007/s10552-019-01218-7&lt;/url&gt;&lt;/related-urls&gt;&lt;/urls&gt;&lt;electronic-resource-num&gt;10.1007/s10552-019-01218-7&lt;/electronic-resource-num&gt;&lt;/record&gt;&lt;/Cite&gt;&lt;/EndNote&gt;</w:instrText>
        </w:r>
        <w:r w:rsidR="008549DE">
          <w:fldChar w:fldCharType="separate"/>
        </w:r>
        <w:r w:rsidR="008549DE" w:rsidRPr="003E2FA4">
          <w:rPr>
            <w:noProof/>
            <w:vertAlign w:val="superscript"/>
          </w:rPr>
          <w:t>4</w:t>
        </w:r>
        <w:r w:rsidR="008549DE">
          <w:fldChar w:fldCharType="end"/>
        </w:r>
      </w:hyperlink>
      <w:r w:rsidR="72A83FC0" w:rsidRPr="4DD772BF">
        <w:t xml:space="preserve"> in a separate study, Lines and colleagues also showed that proxy use </w:t>
      </w:r>
      <w:r w:rsidR="72A83FC0" w:rsidRPr="4DD772BF">
        <w:rPr>
          <w:i/>
          <w:iCs/>
        </w:rPr>
        <w:t>itself</w:t>
      </w:r>
      <w:r w:rsidR="72A83FC0" w:rsidRPr="4DD772BF">
        <w:t xml:space="preserve"> was an important predictor of </w:t>
      </w:r>
      <w:r w:rsidR="5E43ACFF" w:rsidRPr="4DD772BF">
        <w:t>illness burden</w:t>
      </w:r>
      <w:r w:rsidR="0E9DA0A4" w:rsidRPr="4DD772BF">
        <w:t>.</w:t>
      </w:r>
      <w:hyperlink w:anchor="_ENREF_12" w:tooltip="Lines, 2021 #339" w:history="1">
        <w:r w:rsidR="008549DE">
          <w:fldChar w:fldCharType="begin"/>
        </w:r>
        <w:r w:rsidR="008549DE">
          <w:instrText xml:space="preserve"> ADDIN EN.CITE &lt;EndNote&gt;&lt;Cite&gt;&lt;Author&gt;Lines&lt;/Author&gt;&lt;Year&gt;2021&lt;/Year&gt;&lt;RecNum&gt;339&lt;/RecNum&gt;&lt;DisplayText&gt;&lt;style face="superscript"&gt;12&lt;/style&gt;&lt;/DisplayText&gt;&lt;record&gt;&lt;rec-number&gt;339&lt;/rec-number&gt;&lt;foreign-keys&gt;&lt;key app="EN" db-id="s0t0srp50w990ber9wa59w2xz9zxvwfxpav5"&gt;339&lt;/key&gt;&lt;/foreign-keys&gt;&lt;ref-type name="Journal Article"&gt;17&lt;/ref-type&gt;&lt;contributors&gt;&lt;authors&gt;&lt;author&gt;Lines, Lisa M.&lt;/author&gt;&lt;author&gt;Cohen, Julia&lt;/author&gt;&lt;author&gt;Kirschner, Justin&lt;/author&gt;&lt;author&gt;Halpern, Michael T.&lt;/author&gt;&lt;author&gt;Kent, Erin E.&lt;/author&gt;&lt;author&gt;Mollica, Michelle A.&lt;/author&gt;&lt;author&gt;Smith, Ashley Wilder&lt;/author&gt;&lt;/authors&gt;&lt;/contributors&gt;&lt;titles&gt;&lt;title&gt;Random survival forests using linked data to measure illness burden among individuals before or after a cancer diagnosis: Development and internal validation of the SEER-CAHPS illness burden index&lt;/title&gt;&lt;secondary-title&gt;International Journal of Medical Informatics&lt;/secondary-title&gt;&lt;/titles&gt;&lt;periodical&gt;&lt;full-title&gt;International Journal of Medical Informatics&lt;/full-title&gt;&lt;/periodical&gt;&lt;pages&gt;104305&lt;/pages&gt;&lt;volume&gt;145&lt;/volume&gt;&lt;keywords&gt;&lt;keyword&gt;Random survival forests&lt;/keyword&gt;&lt;keyword&gt;Morbidity&lt;/keyword&gt;&lt;keyword&gt;Mortality&lt;/keyword&gt;&lt;keyword&gt;Cancer registry data&lt;/keyword&gt;&lt;keyword&gt;Claims data&lt;/keyword&gt;&lt;keyword&gt;Survey data&lt;/keyword&gt;&lt;/keywords&gt;&lt;dates&gt;&lt;year&gt;2021&lt;/year&gt;&lt;pub-dates&gt;&lt;date&gt;2021/01/01&lt;/date&gt;&lt;/pub-dates&gt;&lt;/dates&gt;&lt;isbn&gt;1386-5056&lt;/isbn&gt;&lt;urls&gt;&lt;related-urls&gt;&lt;url&gt;http://www.sciencedirect.com/science/article/pii/S1386505620307735&lt;/url&gt;&lt;/related-urls&gt;&lt;/urls&gt;&lt;electronic-resource-num&gt;https://doi.org/10.1016/j.ijmedinf.2020.104305&lt;/electronic-resource-num&gt;&lt;/record&gt;&lt;/Cite&gt;&lt;/EndNote&gt;</w:instrText>
        </w:r>
        <w:r w:rsidR="008549DE">
          <w:fldChar w:fldCharType="separate"/>
        </w:r>
        <w:r w:rsidR="008549DE" w:rsidRPr="00E51876">
          <w:rPr>
            <w:noProof/>
            <w:vertAlign w:val="superscript"/>
          </w:rPr>
          <w:t>12</w:t>
        </w:r>
        <w:r w:rsidR="008549DE">
          <w:fldChar w:fldCharType="end"/>
        </w:r>
      </w:hyperlink>
      <w:r w:rsidR="0E9DA0A4" w:rsidRPr="4DD772BF">
        <w:t xml:space="preserve"> </w:t>
      </w:r>
      <w:r w:rsidR="144FF852" w:rsidRPr="4DD772BF">
        <w:t xml:space="preserve">In a study of Medicare beneficiaries, </w:t>
      </w:r>
      <w:r w:rsidR="3247501C" w:rsidRPr="4DD772BF">
        <w:t xml:space="preserve">levels of agreement between proxy responses and self-report depended on the content elicited by specific questions: </w:t>
      </w:r>
      <w:r w:rsidR="0ACA8498" w:rsidRPr="4DD772BF">
        <w:t xml:space="preserve">proxy responses on </w:t>
      </w:r>
      <w:r w:rsidR="3247501C" w:rsidRPr="4DD772BF">
        <w:t xml:space="preserve">survey items regarding </w:t>
      </w:r>
      <w:r w:rsidR="715AFDF7" w:rsidRPr="4DD772BF">
        <w:t>sensory status of the respondent</w:t>
      </w:r>
      <w:r w:rsidR="6BFCCBD7" w:rsidRPr="4DD772BF">
        <w:t>, simple questions,</w:t>
      </w:r>
      <w:r w:rsidR="715AFDF7" w:rsidRPr="4DD772BF">
        <w:t xml:space="preserve"> and questions about observable phenomena were more reliably consistent with self-report</w:t>
      </w:r>
      <w:r w:rsidR="6A1C7970" w:rsidRPr="4DD772BF">
        <w:t xml:space="preserve"> than questions </w:t>
      </w:r>
      <w:r w:rsidR="3F0643CA" w:rsidRPr="4DD772BF">
        <w:t xml:space="preserve">regarding cognitive, physical, or social status; complex questions; or questions </w:t>
      </w:r>
      <w:r w:rsidR="6A1C7970" w:rsidRPr="4DD772BF">
        <w:t xml:space="preserve">eliciting personal </w:t>
      </w:r>
      <w:r w:rsidR="68912BE6" w:rsidRPr="4DD772BF">
        <w:t xml:space="preserve">or private </w:t>
      </w:r>
      <w:r w:rsidR="6A1C7970" w:rsidRPr="4DD772BF">
        <w:t>information</w:t>
      </w:r>
      <w:r w:rsidR="2366582A" w:rsidRPr="4DD772BF">
        <w:t>.</w:t>
      </w:r>
      <w:hyperlink w:anchor="_ENREF_13" w:tooltip="Li, 2015 #346" w:history="1">
        <w:r w:rsidR="008549DE">
          <w:fldChar w:fldCharType="begin"/>
        </w:r>
        <w:r w:rsidR="008549DE">
          <w:instrText xml:space="preserve"> ADDIN EN.CITE &lt;EndNote&gt;&lt;Cite&gt;&lt;Author&gt;Li&lt;/Author&gt;&lt;Year&gt;2015&lt;/Year&gt;&lt;RecNum&gt;346&lt;/RecNum&gt;&lt;DisplayText&gt;&lt;style face="superscript"&gt;13&lt;/style&gt;&lt;/DisplayText&gt;&lt;record&gt;&lt;rec-number&gt;346&lt;/rec-number&gt;&lt;foreign-keys&gt;&lt;key app="EN" db-id="s0t0srp50w990ber9wa59w2xz9zxvwfxpav5"&gt;346&lt;/key&gt;&lt;/foreign-keys&gt;&lt;ref-type name="Journal Article"&gt;17&lt;/ref-type&gt;&lt;contributors&gt;&lt;authors&gt;&lt;author&gt;Li, Minghui&lt;/author&gt;&lt;author&gt;Harris, Ilene&lt;/author&gt;&lt;author&gt;Lu, Z Kevin&lt;/author&gt;&lt;/authors&gt;&lt;/contributors&gt;&lt;titles&gt;&lt;title&gt;Differences in proxy-reported and patient-reported outcomes: assessing health and functional status among medicare beneficiaries&lt;/title&gt;&lt;secondary-title&gt;BMC medical research methodology&lt;/secondary-title&gt;&lt;/titles&gt;&lt;periodical&gt;&lt;full-title&gt;BMC medical research methodology&lt;/full-title&gt;&lt;/periodical&gt;&lt;pages&gt;1-10&lt;/pages&gt;&lt;volume&gt;15&lt;/volume&gt;&lt;number&gt;1&lt;/number&gt;&lt;dates&gt;&lt;year&gt;2015&lt;/year&gt;&lt;/dates&gt;&lt;isbn&gt;1471-2288&lt;/isbn&gt;&lt;urls&gt;&lt;/urls&gt;&lt;/record&gt;&lt;/Cite&gt;&lt;/EndNote&gt;</w:instrText>
        </w:r>
        <w:r w:rsidR="008549DE">
          <w:fldChar w:fldCharType="separate"/>
        </w:r>
        <w:r w:rsidR="008549DE" w:rsidRPr="00E51876">
          <w:rPr>
            <w:noProof/>
            <w:vertAlign w:val="superscript"/>
          </w:rPr>
          <w:t>13</w:t>
        </w:r>
        <w:r w:rsidR="008549DE">
          <w:fldChar w:fldCharType="end"/>
        </w:r>
      </w:hyperlink>
      <w:r w:rsidR="2366582A" w:rsidRPr="4DD772BF">
        <w:t xml:space="preserve"> Thus, researchers are advised to be cautious with data elements given by proxy or with the aid of a proxy.</w:t>
      </w:r>
    </w:p>
    <w:p w14:paraId="52784C9E" w14:textId="44AB1CE4" w:rsidR="00027D7C" w:rsidRDefault="63888809" w:rsidP="00AF5988">
      <w:pPr>
        <w:pStyle w:val="BodyTextLM"/>
      </w:pPr>
      <w:r w:rsidRPr="4DD772BF">
        <w:t>Proxy status is indicated in the SEER-CAHPS dataset by a</w:t>
      </w:r>
      <w:r w:rsidR="00127219">
        <w:t>n overall measure and a</w:t>
      </w:r>
      <w:r w:rsidRPr="4DD772BF">
        <w:t xml:space="preserve"> </w:t>
      </w:r>
      <w:r w:rsidR="3F5ED67D" w:rsidRPr="4DD772BF">
        <w:t>series of variables</w:t>
      </w:r>
      <w:r w:rsidR="5B6CEFEE" w:rsidRPr="4DD772BF">
        <w:t xml:space="preserve"> </w:t>
      </w:r>
      <w:r w:rsidR="7B5BBF2B" w:rsidRPr="4DD772BF">
        <w:t>describing proxy activities</w:t>
      </w:r>
      <w:r w:rsidR="06A385EC" w:rsidRPr="4DD772BF">
        <w:t xml:space="preserve">. </w:t>
      </w:r>
      <w:r w:rsidR="00127219">
        <w:t>The</w:t>
      </w:r>
      <w:r w:rsidR="00EE512A">
        <w:t xml:space="preserve"> </w:t>
      </w:r>
      <w:r w:rsidR="06A385EC" w:rsidRPr="4DD772BF">
        <w:t xml:space="preserve">variable </w:t>
      </w:r>
      <w:r w:rsidR="00127219" w:rsidRPr="003D0729">
        <w:rPr>
          <w:rStyle w:val="CODE-varnameChar"/>
        </w:rPr>
        <w:t>proxy</w:t>
      </w:r>
      <w:r w:rsidR="00EE512A">
        <w:rPr>
          <w:rFonts w:eastAsia="Times New Roman"/>
        </w:rPr>
        <w:t xml:space="preserve"> </w:t>
      </w:r>
      <w:r w:rsidR="45486B1D" w:rsidRPr="4DD772BF">
        <w:t>is a</w:t>
      </w:r>
      <w:r w:rsidR="33C6EBC8" w:rsidRPr="4DD772BF">
        <w:t xml:space="preserve"> binary</w:t>
      </w:r>
      <w:r w:rsidR="3435B472" w:rsidRPr="4DD772BF">
        <w:t xml:space="preserve"> </w:t>
      </w:r>
      <w:r w:rsidR="45486B1D" w:rsidRPr="4DD772BF">
        <w:t xml:space="preserve">indicator </w:t>
      </w:r>
      <w:r w:rsidR="5E44034C" w:rsidRPr="4DD772BF">
        <w:t>of whether a p</w:t>
      </w:r>
      <w:r w:rsidR="45486B1D" w:rsidRPr="4DD772BF">
        <w:t>roxy helped the respondent in any way</w:t>
      </w:r>
      <w:r w:rsidR="00EE512A">
        <w:t>, based on the individual proxy items listed below</w:t>
      </w:r>
      <w:r w:rsidR="7E0AEC0C" w:rsidRPr="4DD772BF">
        <w:t>.</w:t>
      </w:r>
      <w:r w:rsidR="45486B1D" w:rsidRPr="4DD772BF">
        <w:t xml:space="preserve"> </w:t>
      </w:r>
      <w:r w:rsidR="263B1660" w:rsidRPr="4DD772BF">
        <w:t xml:space="preserve">A value of “0” for </w:t>
      </w:r>
      <w:r w:rsidR="263B1660" w:rsidRPr="00127219">
        <w:rPr>
          <w:rStyle w:val="CODE-varnameChar"/>
        </w:rPr>
        <w:t>proxy</w:t>
      </w:r>
      <w:r w:rsidR="263B1660" w:rsidRPr="00306CCE">
        <w:t xml:space="preserve"> </w:t>
      </w:r>
      <w:r w:rsidR="263B1660" w:rsidRPr="4DD772BF">
        <w:t xml:space="preserve">indicates that the respondent did not make any use of a proxy; when this is the case, the fields for the </w:t>
      </w:r>
      <w:r w:rsidR="4EDB3026" w:rsidRPr="4DD772BF">
        <w:t xml:space="preserve">other proxy variables will be empty. A value of “1” for </w:t>
      </w:r>
      <w:r w:rsidR="45486B1D" w:rsidRPr="003D0729">
        <w:rPr>
          <w:rStyle w:val="CODE-varnameChar"/>
        </w:rPr>
        <w:t>proxy</w:t>
      </w:r>
      <w:r w:rsidR="45486B1D" w:rsidRPr="4DD772BF">
        <w:t xml:space="preserve"> indicates that a proxy helped the respondent;</w:t>
      </w:r>
      <w:r w:rsidR="700CEFAF" w:rsidRPr="4DD772BF">
        <w:t xml:space="preserve"> when this is the case, the remaining proxy variables will indicate the type of help provided by the proxy. </w:t>
      </w:r>
      <w:r w:rsidR="00127219" w:rsidRPr="00127219">
        <w:rPr>
          <w:rStyle w:val="CODE-varnameChar"/>
        </w:rPr>
        <w:t>Proxy</w:t>
      </w:r>
      <w:r w:rsidR="00127219">
        <w:t xml:space="preserve"> is missing in some cases</w:t>
      </w:r>
      <w:r w:rsidR="00DA4592">
        <w:t xml:space="preserve">; refer to </w:t>
      </w:r>
      <w:r w:rsidR="00DA4592" w:rsidRPr="00A57C08">
        <w:rPr>
          <w:b/>
          <w:bCs/>
        </w:rPr>
        <w:t xml:space="preserve">Section </w:t>
      </w:r>
      <w:r w:rsidR="001452B1" w:rsidRPr="00A57C08">
        <w:rPr>
          <w:b/>
          <w:bCs/>
        </w:rPr>
        <w:fldChar w:fldCharType="begin"/>
      </w:r>
      <w:r w:rsidR="001452B1" w:rsidRPr="00A57C08">
        <w:rPr>
          <w:b/>
          <w:bCs/>
        </w:rPr>
        <w:instrText xml:space="preserve"> REF _Ref68691609 \w \h </w:instrText>
      </w:r>
      <w:r w:rsidR="00A57C08">
        <w:rPr>
          <w:b/>
          <w:bCs/>
        </w:rPr>
        <w:instrText xml:space="preserve"> \* MERGEFORMAT </w:instrText>
      </w:r>
      <w:r w:rsidR="001452B1" w:rsidRPr="00A57C08">
        <w:rPr>
          <w:b/>
          <w:bCs/>
        </w:rPr>
      </w:r>
      <w:r w:rsidR="001452B1" w:rsidRPr="00A57C08">
        <w:rPr>
          <w:b/>
          <w:bCs/>
        </w:rPr>
        <w:fldChar w:fldCharType="separate"/>
      </w:r>
      <w:r w:rsidR="001452B1" w:rsidRPr="00A57C08">
        <w:rPr>
          <w:b/>
          <w:bCs/>
        </w:rPr>
        <w:t>6.2</w:t>
      </w:r>
      <w:r w:rsidR="001452B1" w:rsidRPr="00A57C08">
        <w:rPr>
          <w:b/>
          <w:bCs/>
        </w:rPr>
        <w:fldChar w:fldCharType="end"/>
      </w:r>
      <w:r w:rsidR="00A57C08" w:rsidRPr="00A57C08">
        <w:rPr>
          <w:b/>
          <w:bCs/>
        </w:rPr>
        <w:t xml:space="preserve">, </w:t>
      </w:r>
      <w:r w:rsidR="001452B1" w:rsidRPr="00A57C08">
        <w:rPr>
          <w:b/>
          <w:bCs/>
        </w:rPr>
        <w:fldChar w:fldCharType="begin"/>
      </w:r>
      <w:r w:rsidR="001452B1" w:rsidRPr="00A57C08">
        <w:rPr>
          <w:b/>
          <w:bCs/>
        </w:rPr>
        <w:instrText xml:space="preserve"> REF _Ref68691625 \h </w:instrText>
      </w:r>
      <w:r w:rsidR="00A57C08">
        <w:rPr>
          <w:b/>
          <w:bCs/>
        </w:rPr>
        <w:instrText xml:space="preserve"> \* MERGEFORMAT </w:instrText>
      </w:r>
      <w:r w:rsidR="001452B1" w:rsidRPr="00A57C08">
        <w:rPr>
          <w:b/>
          <w:bCs/>
        </w:rPr>
      </w:r>
      <w:r w:rsidR="001452B1" w:rsidRPr="00A57C08">
        <w:rPr>
          <w:b/>
          <w:bCs/>
        </w:rPr>
        <w:fldChar w:fldCharType="separate"/>
      </w:r>
      <w:r w:rsidR="001452B1" w:rsidRPr="00A57C08">
        <w:rPr>
          <w:b/>
          <w:bCs/>
        </w:rPr>
        <w:t>Missing Data</w:t>
      </w:r>
      <w:r w:rsidR="001452B1" w:rsidRPr="00A57C08">
        <w:rPr>
          <w:b/>
          <w:bCs/>
        </w:rPr>
        <w:fldChar w:fldCharType="end"/>
      </w:r>
      <w:r w:rsidR="001452B1">
        <w:t xml:space="preserve"> for more details on handling missing data.</w:t>
      </w:r>
      <w:r w:rsidR="000B3808">
        <w:t xml:space="preserve"> </w:t>
      </w:r>
    </w:p>
    <w:p w14:paraId="1FBE24C1" w14:textId="6C636683" w:rsidR="00EE512A" w:rsidRDefault="00291DD5" w:rsidP="00C17C3E">
      <w:pPr>
        <w:pStyle w:val="BodyTextLM"/>
        <w:ind w:left="1080"/>
      </w:pPr>
      <w:r>
        <w:rPr>
          <w:noProof/>
        </w:rPr>
        <w:drawing>
          <wp:anchor distT="0" distB="0" distL="114300" distR="114300" simplePos="0" relativeHeight="251657220" behindDoc="0" locked="0" layoutInCell="1" allowOverlap="1" wp14:anchorId="6A27E5EF" wp14:editId="1AA78F0C">
            <wp:simplePos x="0" y="0"/>
            <wp:positionH relativeFrom="column">
              <wp:posOffset>3175</wp:posOffset>
            </wp:positionH>
            <wp:positionV relativeFrom="paragraph">
              <wp:posOffset>0</wp:posOffset>
            </wp:positionV>
            <wp:extent cx="457200" cy="457200"/>
            <wp:effectExtent l="0" t="0" r="0" b="0"/>
            <wp:wrapSquare wrapText="bothSides"/>
            <wp:docPr id="6" name="Graphic 6"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search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9F4E32">
        <w:t>R</w:t>
      </w:r>
      <w:r w:rsidR="000B3808">
        <w:t xml:space="preserve">efer to the </w:t>
      </w:r>
      <w:hyperlink r:id="rId126" w:history="1">
        <w:r w:rsidR="002A2B99" w:rsidRPr="005E4872">
          <w:rPr>
            <w:rStyle w:val="Hyperlink"/>
          </w:rPr>
          <w:t>Details for Researchers</w:t>
        </w:r>
      </w:hyperlink>
      <w:r w:rsidR="002A2B99">
        <w:t xml:space="preserve"> file for specific item availability</w:t>
      </w:r>
      <w:r w:rsidR="009F4E32">
        <w:t xml:space="preserve"> by year</w:t>
      </w:r>
      <w:r w:rsidR="002A2B99">
        <w:t>, survey</w:t>
      </w:r>
      <w:r w:rsidR="009F4E32">
        <w:t>/population</w:t>
      </w:r>
      <w:r w:rsidR="002A2B99">
        <w:t>, and</w:t>
      </w:r>
      <w:r w:rsidR="009F4E32">
        <w:t xml:space="preserve"> changes in wording over time.</w:t>
      </w:r>
      <w:r w:rsidR="002A2B99">
        <w:t xml:space="preserve"> </w:t>
      </w:r>
    </w:p>
    <w:p w14:paraId="7A0C99AD" w14:textId="0D1133C8" w:rsidR="6D54A3F0" w:rsidRDefault="00EE512A" w:rsidP="00AF5988">
      <w:pPr>
        <w:pStyle w:val="BodyTextLM"/>
      </w:pPr>
      <w:r>
        <w:t>The</w:t>
      </w:r>
      <w:r w:rsidR="700CEFAF" w:rsidRPr="4DD772BF">
        <w:t xml:space="preserve"> </w:t>
      </w:r>
      <w:r w:rsidR="007A4813">
        <w:t xml:space="preserve">individual </w:t>
      </w:r>
      <w:r w:rsidR="700CEFAF" w:rsidRPr="4DD772BF">
        <w:t>p</w:t>
      </w:r>
      <w:r w:rsidR="5184303E" w:rsidRPr="4DD772BF">
        <w:t xml:space="preserve">roxy </w:t>
      </w:r>
      <w:r w:rsidR="007A4813">
        <w:t>items</w:t>
      </w:r>
      <w:r w:rsidR="5184303E" w:rsidRPr="4DD772BF">
        <w:t xml:space="preserve"> in the SEER-CAHPS dataset include:</w:t>
      </w:r>
    </w:p>
    <w:p w14:paraId="488DF9CF" w14:textId="1F02AEBF" w:rsidR="0390F14B" w:rsidRDefault="00361808" w:rsidP="00AF5988">
      <w:pPr>
        <w:pStyle w:val="VarBullet"/>
      </w:pPr>
      <w:r w:rsidRPr="00361808">
        <w:rPr>
          <w:rStyle w:val="BodyTextLMChar"/>
        </w:rPr>
        <w:t>Variable</w:t>
      </w:r>
      <w:r w:rsidR="00113606">
        <w:t xml:space="preserve"> </w:t>
      </w:r>
      <w:r>
        <w:t>indicating that a</w:t>
      </w:r>
      <w:r w:rsidR="45F24AB0" w:rsidRPr="4DD772BF">
        <w:t xml:space="preserve"> p</w:t>
      </w:r>
      <w:r w:rsidR="7266C648" w:rsidRPr="4DD772BF">
        <w:t xml:space="preserve">roxy answered questions </w:t>
      </w:r>
      <w:r w:rsidRPr="4DD772BF">
        <w:t>on behalf of the respondent</w:t>
      </w:r>
      <w:r w:rsidRPr="00113606">
        <w:rPr>
          <w:rStyle w:val="CODE-varnameChar"/>
        </w:rPr>
        <w:t xml:space="preserve"> </w:t>
      </w:r>
      <w:r w:rsidR="726BD0F9" w:rsidRPr="4DD772BF">
        <w:t>(</w:t>
      </w:r>
      <w:r w:rsidRPr="007C6B51">
        <w:rPr>
          <w:rStyle w:val="CODE-varnameChar"/>
        </w:rPr>
        <w:t>pxy_answ</w:t>
      </w:r>
      <w:r>
        <w:rPr>
          <w:rStyle w:val="CODE-varnameChar"/>
        </w:rPr>
        <w:t>:</w:t>
      </w:r>
      <w:r w:rsidRPr="4DD772BF">
        <w:t xml:space="preserve"> </w:t>
      </w:r>
      <w:r w:rsidR="726BD0F9" w:rsidRPr="4DD772BF">
        <w:t>1</w:t>
      </w:r>
      <w:r w:rsidR="3194E84D" w:rsidRPr="4DD772BF">
        <w:t xml:space="preserve"> = </w:t>
      </w:r>
      <w:r w:rsidR="00564F9F">
        <w:t>marked</w:t>
      </w:r>
      <w:r w:rsidR="726BD0F9" w:rsidRPr="4DD772BF">
        <w:t>, 0</w:t>
      </w:r>
      <w:r w:rsidR="1C26C1F7" w:rsidRPr="4DD772BF">
        <w:t xml:space="preserve"> = no</w:t>
      </w:r>
      <w:r w:rsidR="00564F9F">
        <w:t>t marked</w:t>
      </w:r>
      <w:r w:rsidR="726BD0F9" w:rsidRPr="4DD772BF">
        <w:t xml:space="preserve">) </w:t>
      </w:r>
    </w:p>
    <w:p w14:paraId="18733368" w14:textId="79134F2D" w:rsidR="516AB1E8" w:rsidRDefault="00361808" w:rsidP="00AF5988">
      <w:pPr>
        <w:pStyle w:val="VarBullet"/>
      </w:pPr>
      <w:r w:rsidRPr="00361808">
        <w:rPr>
          <w:rStyle w:val="BodyTextLMChar"/>
        </w:rPr>
        <w:lastRenderedPageBreak/>
        <w:t>Variable</w:t>
      </w:r>
      <w:r>
        <w:rPr>
          <w:rStyle w:val="BodyTextLMChar"/>
        </w:rPr>
        <w:t xml:space="preserve"> </w:t>
      </w:r>
      <w:r>
        <w:t xml:space="preserve">indicating </w:t>
      </w:r>
      <w:r w:rsidR="7DED2FD5" w:rsidRPr="4DD772BF">
        <w:t>the t</w:t>
      </w:r>
      <w:r w:rsidR="5FD9C8FA" w:rsidRPr="4DD772BF">
        <w:t xml:space="preserve">ype of help proxy provided </w:t>
      </w:r>
      <w:r w:rsidR="001203BC" w:rsidRPr="4DD772BF">
        <w:t>(</w:t>
      </w:r>
      <w:r w:rsidRPr="007C6B51">
        <w:rPr>
          <w:rStyle w:val="CODE-varnameChar"/>
        </w:rPr>
        <w:t>pxy_help</w:t>
      </w:r>
      <w:r>
        <w:rPr>
          <w:rStyle w:val="CODE-varnameChar"/>
        </w:rPr>
        <w:t>:</w:t>
      </w:r>
      <w:r w:rsidRPr="4DD772BF">
        <w:t xml:space="preserve"> </w:t>
      </w:r>
      <w:r w:rsidR="001203BC" w:rsidRPr="4DD772BF">
        <w:t xml:space="preserve">1 = </w:t>
      </w:r>
      <w:r w:rsidR="001203BC">
        <w:t>Read/Wrote</w:t>
      </w:r>
      <w:r w:rsidR="001203BC" w:rsidRPr="4DD772BF">
        <w:t xml:space="preserve">, </w:t>
      </w:r>
      <w:r w:rsidR="001203BC">
        <w:t>2</w:t>
      </w:r>
      <w:r w:rsidR="001203BC" w:rsidRPr="4DD772BF">
        <w:t xml:space="preserve"> = </w:t>
      </w:r>
      <w:r w:rsidR="001203BC">
        <w:t xml:space="preserve">Answer Questions, </w:t>
      </w:r>
      <w:r w:rsidR="00462231">
        <w:t>3 = Other way</w:t>
      </w:r>
      <w:r w:rsidR="001203BC" w:rsidRPr="4DD772BF">
        <w:t>)</w:t>
      </w:r>
      <w:r w:rsidR="5FD9C8FA" w:rsidRPr="4DD772BF">
        <w:t xml:space="preserve"> </w:t>
      </w:r>
      <w:r w:rsidRPr="00361808">
        <w:rPr>
          <w:rStyle w:val="CODE-varnameChar"/>
        </w:rPr>
        <w:t xml:space="preserve"> </w:t>
      </w:r>
    </w:p>
    <w:p w14:paraId="5CB604D1" w14:textId="5349A44E" w:rsidR="0FE93A3C" w:rsidRDefault="00361808" w:rsidP="00AF5988">
      <w:pPr>
        <w:pStyle w:val="VarBullet"/>
      </w:pPr>
      <w:r w:rsidRPr="00361808">
        <w:rPr>
          <w:rStyle w:val="BodyTextLMChar"/>
        </w:rPr>
        <w:t>Variable</w:t>
      </w:r>
      <w:r>
        <w:rPr>
          <w:rStyle w:val="BodyTextLMChar"/>
        </w:rPr>
        <w:t xml:space="preserve"> </w:t>
      </w:r>
      <w:r>
        <w:t xml:space="preserve">indicating </w:t>
      </w:r>
      <w:r w:rsidR="78D2675D" w:rsidRPr="4DD772BF">
        <w:t>that a p</w:t>
      </w:r>
      <w:r w:rsidR="5184303E" w:rsidRPr="4DD772BF">
        <w:t xml:space="preserve">roxy helped </w:t>
      </w:r>
      <w:r w:rsidR="41BABAC2" w:rsidRPr="4DD772BF">
        <w:t xml:space="preserve">in a way </w:t>
      </w:r>
      <w:r w:rsidR="5184303E" w:rsidRPr="4DD772BF">
        <w:t xml:space="preserve">other </w:t>
      </w:r>
      <w:r w:rsidR="72F0031B" w:rsidRPr="4DD772BF">
        <w:t xml:space="preserve">than the options listed </w:t>
      </w:r>
      <w:r w:rsidR="00674858" w:rsidRPr="4DD772BF">
        <w:t>(</w:t>
      </w:r>
      <w:r w:rsidRPr="007C6B51">
        <w:rPr>
          <w:rStyle w:val="CODE-varnameChar"/>
        </w:rPr>
        <w:t>pxy_othr</w:t>
      </w:r>
      <w:r>
        <w:rPr>
          <w:rStyle w:val="CODE-varnameChar"/>
        </w:rPr>
        <w:t>:</w:t>
      </w:r>
      <w:r w:rsidRPr="4DD772BF">
        <w:t xml:space="preserve"> </w:t>
      </w:r>
      <w:r w:rsidR="00674858" w:rsidRPr="4DD772BF">
        <w:t xml:space="preserve">1 = </w:t>
      </w:r>
      <w:r w:rsidR="00674858">
        <w:t>marked</w:t>
      </w:r>
      <w:r w:rsidR="00674858" w:rsidRPr="4DD772BF">
        <w:t>, 0 = no</w:t>
      </w:r>
      <w:r w:rsidR="00674858">
        <w:t>t marked</w:t>
      </w:r>
      <w:r w:rsidR="00674858" w:rsidRPr="4DD772BF">
        <w:t>)</w:t>
      </w:r>
      <w:r w:rsidRPr="00361808">
        <w:rPr>
          <w:rStyle w:val="CODE-varnameChar"/>
        </w:rPr>
        <w:t xml:space="preserve"> </w:t>
      </w:r>
    </w:p>
    <w:p w14:paraId="2888E2BA" w14:textId="41FA5F94" w:rsidR="00DD750B" w:rsidRDefault="00361808" w:rsidP="00AF5988">
      <w:pPr>
        <w:pStyle w:val="VarBullet"/>
      </w:pPr>
      <w:r>
        <w:t>I</w:t>
      </w:r>
      <w:r w:rsidR="17210008" w:rsidRPr="4DD772BF">
        <w:t xml:space="preserve">f </w:t>
      </w:r>
      <w:r w:rsidR="17210008" w:rsidRPr="007C6B51">
        <w:rPr>
          <w:rStyle w:val="CODE-varnameChar"/>
        </w:rPr>
        <w:t>pxy_other</w:t>
      </w:r>
      <w:r w:rsidR="17210008" w:rsidRPr="4DD772BF">
        <w:t xml:space="preserve"> = 1, </w:t>
      </w:r>
      <w:r>
        <w:t xml:space="preserve">a </w:t>
      </w:r>
      <w:r w:rsidR="17210008" w:rsidRPr="4DD772BF">
        <w:t xml:space="preserve">variable </w:t>
      </w:r>
      <w:r w:rsidR="7C54F84E" w:rsidRPr="4DD772BF">
        <w:t>s</w:t>
      </w:r>
      <w:r w:rsidR="5184303E" w:rsidRPr="4DD772BF">
        <w:t>peci</w:t>
      </w:r>
      <w:r>
        <w:t>fying</w:t>
      </w:r>
      <w:r w:rsidR="1EE55743" w:rsidRPr="4DD772BF">
        <w:t xml:space="preserve"> the </w:t>
      </w:r>
      <w:r w:rsidR="5184303E" w:rsidRPr="4DD772BF">
        <w:t>other way</w:t>
      </w:r>
      <w:r w:rsidR="1B954D44" w:rsidRPr="4DD772BF">
        <w:t>(s)</w:t>
      </w:r>
      <w:r w:rsidR="5184303E" w:rsidRPr="4DD772BF">
        <w:t xml:space="preserve"> </w:t>
      </w:r>
      <w:r w:rsidR="3E537A48" w:rsidRPr="4DD772BF">
        <w:t xml:space="preserve">a </w:t>
      </w:r>
      <w:r w:rsidR="5184303E" w:rsidRPr="4DD772BF">
        <w:t>proxy helped</w:t>
      </w:r>
      <w:r w:rsidR="799DFE43" w:rsidRPr="4DD772BF">
        <w:t xml:space="preserve"> the respondent</w:t>
      </w:r>
      <w:r>
        <w:t xml:space="preserve"> (</w:t>
      </w:r>
      <w:r w:rsidRPr="007C6B51">
        <w:rPr>
          <w:rStyle w:val="CODE-varnameChar"/>
        </w:rPr>
        <w:t>pxy_othr_txt</w:t>
      </w:r>
      <w:r>
        <w:rPr>
          <w:rStyle w:val="CODE-varnameChar"/>
        </w:rPr>
        <w:t>)</w:t>
      </w:r>
    </w:p>
    <w:p w14:paraId="0A8410BD" w14:textId="24CB5BAE" w:rsidR="00DD750B" w:rsidRPr="00DD750B" w:rsidRDefault="00DD750B" w:rsidP="00AF5988">
      <w:pPr>
        <w:pStyle w:val="VarBullet2"/>
      </w:pPr>
      <w:r w:rsidRPr="00DD750B">
        <w:t>&lt;</w:t>
      </w:r>
      <w:proofErr w:type="spellStart"/>
      <w:r w:rsidRPr="00DD750B">
        <w:t>Missings</w:t>
      </w:r>
      <w:proofErr w:type="spellEnd"/>
      <w:r w:rsidRPr="00DD750B">
        <w:t>&gt;</w:t>
      </w:r>
    </w:p>
    <w:p w14:paraId="0782D1CB" w14:textId="77777777" w:rsidR="00DD750B" w:rsidRPr="00DD750B" w:rsidRDefault="00DD750B" w:rsidP="00AF5988">
      <w:pPr>
        <w:pStyle w:val="VarBullet2"/>
      </w:pPr>
      <w:r w:rsidRPr="00DD750B">
        <w:t xml:space="preserve">'1' = 'Read the questions to me'             </w:t>
      </w:r>
    </w:p>
    <w:p w14:paraId="40B715E3" w14:textId="77777777" w:rsidR="00DD750B" w:rsidRPr="00DD750B" w:rsidRDefault="00DD750B" w:rsidP="00AF5988">
      <w:pPr>
        <w:pStyle w:val="VarBullet2"/>
      </w:pPr>
      <w:r w:rsidRPr="00DD750B">
        <w:t xml:space="preserve">'2' = 'Wrote down the answers I gave'        </w:t>
      </w:r>
    </w:p>
    <w:p w14:paraId="4ACF87B2" w14:textId="77777777" w:rsidR="00DD750B" w:rsidRPr="00DD750B" w:rsidRDefault="00DD750B" w:rsidP="00AF5988">
      <w:pPr>
        <w:pStyle w:val="VarBullet2"/>
      </w:pPr>
      <w:r w:rsidRPr="00DD750B">
        <w:t xml:space="preserve">'3' = 'Answered the questions for me'        </w:t>
      </w:r>
    </w:p>
    <w:p w14:paraId="16959687" w14:textId="77777777" w:rsidR="00DD750B" w:rsidRPr="00DD750B" w:rsidRDefault="00DD750B" w:rsidP="00AF5988">
      <w:pPr>
        <w:pStyle w:val="VarBullet2"/>
      </w:pPr>
      <w:r w:rsidRPr="00DD750B">
        <w:t>'4' = 'Translated the questions into my lang'</w:t>
      </w:r>
    </w:p>
    <w:p w14:paraId="03BC6AE0" w14:textId="77777777" w:rsidR="00DD750B" w:rsidRPr="00DD750B" w:rsidRDefault="00DD750B" w:rsidP="00AF5988">
      <w:pPr>
        <w:pStyle w:val="VarBullet2"/>
      </w:pPr>
      <w:r w:rsidRPr="00DD750B">
        <w:t xml:space="preserve">'5' = 'Helped in some other way'             </w:t>
      </w:r>
    </w:p>
    <w:p w14:paraId="6E5CBED5" w14:textId="77777777" w:rsidR="00DD750B" w:rsidRPr="00DD750B" w:rsidRDefault="00DD750B" w:rsidP="00AF5988">
      <w:pPr>
        <w:pStyle w:val="VarBullet2"/>
      </w:pPr>
      <w:r w:rsidRPr="00DD750B">
        <w:t xml:space="preserve">'6' = 'Helped number'                        </w:t>
      </w:r>
    </w:p>
    <w:p w14:paraId="7711D8B4" w14:textId="77777777" w:rsidR="00DD750B" w:rsidRPr="00DD750B" w:rsidRDefault="00DD750B" w:rsidP="00AF5988">
      <w:pPr>
        <w:pStyle w:val="VarBullet2"/>
      </w:pPr>
      <w:r w:rsidRPr="00DD750B">
        <w:t xml:space="preserve">'7' = 'Discussed/Explained'                  </w:t>
      </w:r>
    </w:p>
    <w:p w14:paraId="02B35DD1" w14:textId="77777777" w:rsidR="00DD750B" w:rsidRPr="00DD750B" w:rsidRDefault="00DD750B" w:rsidP="00AF5988">
      <w:pPr>
        <w:pStyle w:val="VarBullet2"/>
      </w:pPr>
      <w:r w:rsidRPr="00DD750B">
        <w:t xml:space="preserve">'8' = 'None/Not Applicable'                  </w:t>
      </w:r>
    </w:p>
    <w:p w14:paraId="7C89ABA4" w14:textId="4B1FDD36" w:rsidR="4A48A3AC" w:rsidRDefault="00DD750B" w:rsidP="00AF5988">
      <w:pPr>
        <w:pStyle w:val="VarBullet2"/>
      </w:pPr>
      <w:r w:rsidRPr="00DD750B">
        <w:t>'A' - '</w:t>
      </w:r>
      <w:proofErr w:type="spellStart"/>
      <w:r w:rsidRPr="00DD750B">
        <w:t>zzz</w:t>
      </w:r>
      <w:proofErr w:type="spellEnd"/>
      <w:r w:rsidRPr="00DD750B">
        <w:t>' = 'Other Specify'</w:t>
      </w:r>
    </w:p>
    <w:p w14:paraId="45E94F63" w14:textId="23011670" w:rsidR="2F4208A4" w:rsidRDefault="00361808" w:rsidP="00AF5988">
      <w:pPr>
        <w:pStyle w:val="VarBullet"/>
      </w:pPr>
      <w:r w:rsidRPr="00361808">
        <w:t xml:space="preserve"> </w:t>
      </w:r>
      <w:r w:rsidRPr="00361808">
        <w:rPr>
          <w:rStyle w:val="BodyTextLMChar"/>
        </w:rPr>
        <w:t>Variable</w:t>
      </w:r>
      <w:r>
        <w:rPr>
          <w:rStyle w:val="BodyTextLMChar"/>
        </w:rPr>
        <w:t xml:space="preserve"> </w:t>
      </w:r>
      <w:r>
        <w:t xml:space="preserve">indicating </w:t>
      </w:r>
      <w:r w:rsidR="33F0EC82" w:rsidRPr="4DD772BF">
        <w:t>that a p</w:t>
      </w:r>
      <w:r w:rsidR="18D149D2" w:rsidRPr="4DD772BF">
        <w:t>roxy read questions</w:t>
      </w:r>
      <w:r w:rsidR="137516E3" w:rsidRPr="4DD772BF">
        <w:t xml:space="preserve"> for the respondent </w:t>
      </w:r>
      <w:r w:rsidR="00674858" w:rsidRPr="4DD772BF">
        <w:t>(</w:t>
      </w:r>
      <w:r w:rsidRPr="007C6B51">
        <w:rPr>
          <w:rStyle w:val="CODE-varnameChar"/>
        </w:rPr>
        <w:t>pxy_read</w:t>
      </w:r>
      <w:r>
        <w:rPr>
          <w:rStyle w:val="CODE-varnameChar"/>
        </w:rPr>
        <w:t>:</w:t>
      </w:r>
      <w:r w:rsidRPr="4DD772BF">
        <w:t xml:space="preserve"> </w:t>
      </w:r>
      <w:r w:rsidR="00674858" w:rsidRPr="4DD772BF">
        <w:t xml:space="preserve">1 = </w:t>
      </w:r>
      <w:r w:rsidR="00674858">
        <w:t>marked</w:t>
      </w:r>
      <w:r w:rsidR="00674858" w:rsidRPr="4DD772BF">
        <w:t>, 0 = no</w:t>
      </w:r>
      <w:r w:rsidR="00674858">
        <w:t>t marked</w:t>
      </w:r>
      <w:r w:rsidR="00674858" w:rsidRPr="4DD772BF">
        <w:t>)</w:t>
      </w:r>
      <w:r w:rsidRPr="00361808">
        <w:rPr>
          <w:rStyle w:val="CODE-varnameChar"/>
        </w:rPr>
        <w:t xml:space="preserve"> </w:t>
      </w:r>
    </w:p>
    <w:p w14:paraId="4DA450AA" w14:textId="63498CB0" w:rsidR="6486F065" w:rsidRDefault="00361808" w:rsidP="00AF5988">
      <w:pPr>
        <w:pStyle w:val="VarBullet"/>
      </w:pPr>
      <w:r w:rsidRPr="00361808">
        <w:rPr>
          <w:rStyle w:val="BodyTextLMChar"/>
        </w:rPr>
        <w:t>Variable</w:t>
      </w:r>
      <w:r>
        <w:rPr>
          <w:rStyle w:val="BodyTextLMChar"/>
        </w:rPr>
        <w:t xml:space="preserve"> </w:t>
      </w:r>
      <w:r>
        <w:t xml:space="preserve">indicating </w:t>
      </w:r>
      <w:r w:rsidR="13D18123" w:rsidRPr="4DD772BF">
        <w:t>that a p</w:t>
      </w:r>
      <w:r w:rsidR="18D149D2" w:rsidRPr="4DD772BF">
        <w:t xml:space="preserve">roxy wrote answers </w:t>
      </w:r>
      <w:r w:rsidR="66954BF0" w:rsidRPr="4DD772BF">
        <w:t xml:space="preserve">for the respondent </w:t>
      </w:r>
      <w:r w:rsidR="00674858" w:rsidRPr="4DD772BF">
        <w:t>(</w:t>
      </w:r>
      <w:r w:rsidRPr="007C6B51">
        <w:rPr>
          <w:rStyle w:val="CODE-varnameChar"/>
        </w:rPr>
        <w:t>pxy_writ</w:t>
      </w:r>
      <w:r>
        <w:rPr>
          <w:rStyle w:val="CODE-varnameChar"/>
        </w:rPr>
        <w:t>:</w:t>
      </w:r>
      <w:r w:rsidRPr="4DD772BF">
        <w:t xml:space="preserve"> </w:t>
      </w:r>
      <w:r w:rsidR="00674858" w:rsidRPr="4DD772BF">
        <w:t xml:space="preserve">1 = </w:t>
      </w:r>
      <w:r w:rsidR="00674858">
        <w:t>marked</w:t>
      </w:r>
      <w:r w:rsidR="00674858" w:rsidRPr="4DD772BF">
        <w:t>, 0 = no</w:t>
      </w:r>
      <w:r w:rsidR="00674858">
        <w:t>t marked</w:t>
      </w:r>
      <w:r w:rsidR="00674858" w:rsidRPr="4DD772BF">
        <w:t>)</w:t>
      </w:r>
      <w:r w:rsidRPr="00361808">
        <w:rPr>
          <w:rStyle w:val="CODE-varnameChar"/>
        </w:rPr>
        <w:t xml:space="preserve"> </w:t>
      </w:r>
    </w:p>
    <w:p w14:paraId="052AAE32" w14:textId="79DB2B7A" w:rsidR="6486F065" w:rsidRDefault="00361808" w:rsidP="00AF5988">
      <w:pPr>
        <w:pStyle w:val="VarBullet"/>
      </w:pPr>
      <w:r w:rsidRPr="00361808">
        <w:rPr>
          <w:rStyle w:val="BodyTextLMChar"/>
        </w:rPr>
        <w:t>Variable</w:t>
      </w:r>
      <w:r>
        <w:rPr>
          <w:rStyle w:val="BodyTextLMChar"/>
        </w:rPr>
        <w:t xml:space="preserve"> </w:t>
      </w:r>
      <w:r>
        <w:t xml:space="preserve">indicating </w:t>
      </w:r>
      <w:r w:rsidR="3EBB7447" w:rsidRPr="4DD772BF">
        <w:t>the p</w:t>
      </w:r>
      <w:r w:rsidR="5184303E" w:rsidRPr="4DD772BF">
        <w:t>roxy helper relationship</w:t>
      </w:r>
      <w:r w:rsidR="0AD22899" w:rsidRPr="4DD772BF">
        <w:t xml:space="preserve"> to the respondent</w:t>
      </w:r>
      <w:r w:rsidR="00A466C7">
        <w:t xml:space="preserve"> </w:t>
      </w:r>
      <w:r>
        <w:t>(</w:t>
      </w:r>
      <w:r w:rsidRPr="007C6B51">
        <w:rPr>
          <w:rStyle w:val="CODE-varnameChar"/>
        </w:rPr>
        <w:t>pxy_relation</w:t>
      </w:r>
      <w:r>
        <w:rPr>
          <w:rStyle w:val="CODE-varnameChar"/>
        </w:rPr>
        <w:t>)</w:t>
      </w:r>
    </w:p>
    <w:p w14:paraId="2D3A5FB9" w14:textId="61A1A651" w:rsidR="00384252" w:rsidRPr="00384252" w:rsidRDefault="00384252" w:rsidP="00AF5988">
      <w:pPr>
        <w:pStyle w:val="VarBullet2"/>
      </w:pPr>
      <w:r w:rsidRPr="00384252">
        <w:t>&lt;</w:t>
      </w:r>
      <w:proofErr w:type="spellStart"/>
      <w:r w:rsidRPr="00384252">
        <w:t>Missings</w:t>
      </w:r>
      <w:proofErr w:type="spellEnd"/>
      <w:r w:rsidRPr="00384252">
        <w:t>&gt;</w:t>
      </w:r>
    </w:p>
    <w:p w14:paraId="3376F7C7" w14:textId="77777777" w:rsidR="00384252" w:rsidRPr="00384252" w:rsidRDefault="00384252" w:rsidP="00AF5988">
      <w:pPr>
        <w:pStyle w:val="VarBullet2"/>
      </w:pPr>
      <w:r w:rsidRPr="00384252">
        <w:t xml:space="preserve"> 1 = 'Spouse/life partner'  </w:t>
      </w:r>
    </w:p>
    <w:p w14:paraId="760C5047" w14:textId="77777777" w:rsidR="00384252" w:rsidRPr="00384252" w:rsidRDefault="00384252" w:rsidP="00AF5988">
      <w:pPr>
        <w:pStyle w:val="VarBullet2"/>
      </w:pPr>
      <w:r w:rsidRPr="00384252">
        <w:t xml:space="preserve"> 2 = 'Parent'               </w:t>
      </w:r>
    </w:p>
    <w:p w14:paraId="51709C78" w14:textId="77777777" w:rsidR="00384252" w:rsidRPr="00384252" w:rsidRDefault="00384252" w:rsidP="00AF5988">
      <w:pPr>
        <w:pStyle w:val="VarBullet2"/>
      </w:pPr>
      <w:r w:rsidRPr="00384252">
        <w:t xml:space="preserve"> 3 = 'Child'                </w:t>
      </w:r>
    </w:p>
    <w:p w14:paraId="682F77FD" w14:textId="77777777" w:rsidR="00384252" w:rsidRPr="00384252" w:rsidRDefault="00384252" w:rsidP="00AF5988">
      <w:pPr>
        <w:pStyle w:val="VarBullet2"/>
      </w:pPr>
      <w:r w:rsidRPr="00384252">
        <w:t xml:space="preserve"> 4 = 'Other family member'  </w:t>
      </w:r>
    </w:p>
    <w:p w14:paraId="001B214C" w14:textId="77777777" w:rsidR="00384252" w:rsidRPr="00384252" w:rsidRDefault="00384252" w:rsidP="00AF5988">
      <w:pPr>
        <w:pStyle w:val="VarBullet2"/>
      </w:pPr>
      <w:r w:rsidRPr="00384252">
        <w:t xml:space="preserve"> 5 = 'Friend'               </w:t>
      </w:r>
    </w:p>
    <w:p w14:paraId="2BD901CE" w14:textId="77777777" w:rsidR="00384252" w:rsidRPr="00384252" w:rsidRDefault="00384252" w:rsidP="00AF5988">
      <w:pPr>
        <w:pStyle w:val="VarBullet2"/>
      </w:pPr>
      <w:r w:rsidRPr="00384252">
        <w:t xml:space="preserve"> 6 = 'Roommate or housemate'</w:t>
      </w:r>
    </w:p>
    <w:p w14:paraId="3F270139" w14:textId="77777777" w:rsidR="00384252" w:rsidRPr="00384252" w:rsidRDefault="00384252" w:rsidP="00AF5988">
      <w:pPr>
        <w:pStyle w:val="VarBullet2"/>
      </w:pPr>
      <w:r w:rsidRPr="00384252">
        <w:t xml:space="preserve"> 7 = 'Employee'             </w:t>
      </w:r>
    </w:p>
    <w:p w14:paraId="5666B136" w14:textId="77777777" w:rsidR="00384252" w:rsidRPr="00384252" w:rsidRDefault="00384252" w:rsidP="00AF5988">
      <w:pPr>
        <w:pStyle w:val="VarBullet2"/>
      </w:pPr>
      <w:r w:rsidRPr="00384252">
        <w:t xml:space="preserve"> 8 = 'Employer'             </w:t>
      </w:r>
    </w:p>
    <w:p w14:paraId="3CA945BA" w14:textId="77777777" w:rsidR="00384252" w:rsidRPr="00384252" w:rsidRDefault="00384252" w:rsidP="00AF5988">
      <w:pPr>
        <w:pStyle w:val="VarBullet2"/>
      </w:pPr>
      <w:r w:rsidRPr="00384252">
        <w:t xml:space="preserve"> 9 = 'Health care worker'   </w:t>
      </w:r>
    </w:p>
    <w:p w14:paraId="2DE466E5" w14:textId="20FE94DD" w:rsidR="00384252" w:rsidRDefault="00384252" w:rsidP="00AF5988">
      <w:pPr>
        <w:pStyle w:val="VarBullet2"/>
      </w:pPr>
      <w:r w:rsidRPr="00384252">
        <w:t>10 = 'Other'</w:t>
      </w:r>
    </w:p>
    <w:p w14:paraId="172C66DA" w14:textId="485FD2F6" w:rsidR="4DD772BF" w:rsidRDefault="00361808" w:rsidP="00AF5988">
      <w:pPr>
        <w:pStyle w:val="VarBullet"/>
      </w:pPr>
      <w:r>
        <w:t xml:space="preserve">Item indicating </w:t>
      </w:r>
      <w:r w:rsidR="410A1198" w:rsidRPr="4DD772BF">
        <w:t>that a p</w:t>
      </w:r>
      <w:r w:rsidR="49D81DBB" w:rsidRPr="4DD772BF">
        <w:t>roxy translated questions</w:t>
      </w:r>
      <w:r w:rsidR="2661984C" w:rsidRPr="4DD772BF">
        <w:t xml:space="preserve"> for the respondent </w:t>
      </w:r>
      <w:r w:rsidR="00674858" w:rsidRPr="4DD772BF">
        <w:t>(</w:t>
      </w:r>
      <w:r w:rsidRPr="007C6B51">
        <w:rPr>
          <w:rStyle w:val="CODE-varnameChar"/>
        </w:rPr>
        <w:t>pxy_trans</w:t>
      </w:r>
      <w:r>
        <w:rPr>
          <w:rStyle w:val="CODE-varnameChar"/>
        </w:rPr>
        <w:t>:</w:t>
      </w:r>
      <w:r w:rsidRPr="4DD772BF">
        <w:t xml:space="preserve"> </w:t>
      </w:r>
      <w:r w:rsidR="00674858" w:rsidRPr="4DD772BF">
        <w:t xml:space="preserve">1 = </w:t>
      </w:r>
      <w:r w:rsidR="00674858">
        <w:t>marked</w:t>
      </w:r>
      <w:r w:rsidR="00674858" w:rsidRPr="4DD772BF">
        <w:t>, 0 = no</w:t>
      </w:r>
      <w:r w:rsidR="00674858">
        <w:t>t marked</w:t>
      </w:r>
      <w:r w:rsidR="00674858" w:rsidRPr="4DD772BF">
        <w:t>)</w:t>
      </w:r>
      <w:r w:rsidRPr="00361808">
        <w:rPr>
          <w:rStyle w:val="CODE-varnameChar"/>
        </w:rPr>
        <w:t xml:space="preserve"> </w:t>
      </w:r>
    </w:p>
    <w:p w14:paraId="31813894" w14:textId="77777777" w:rsidR="00737F6E" w:rsidRPr="00737F6E" w:rsidRDefault="00737F6E" w:rsidP="00737F6E">
      <w:pPr>
        <w:pStyle w:val="BodyText"/>
      </w:pPr>
      <w:bookmarkStart w:id="198" w:name="_Data_Dictionaries_(?)"/>
      <w:bookmarkEnd w:id="198"/>
    </w:p>
    <w:p w14:paraId="670ADC1F" w14:textId="77777777" w:rsidR="00750B61" w:rsidRPr="00750B61" w:rsidRDefault="00750B61" w:rsidP="001C53C8">
      <w:pPr>
        <w:pStyle w:val="BodyText"/>
      </w:pPr>
    </w:p>
    <w:p w14:paraId="597E1B54" w14:textId="77777777" w:rsidR="00D4789A" w:rsidRDefault="00D4789A" w:rsidP="001C53C8">
      <w:pPr>
        <w:rPr>
          <w:rFonts w:asciiTheme="majorHAnsi" w:hAnsiTheme="majorHAnsi" w:cs="Calibri"/>
          <w:sz w:val="52"/>
          <w:szCs w:val="28"/>
          <w:lang w:eastAsia="x-none"/>
        </w:rPr>
      </w:pPr>
      <w:r>
        <w:br w:type="page"/>
      </w:r>
    </w:p>
    <w:p w14:paraId="641C7352" w14:textId="6C28E1A3" w:rsidR="00D4789A" w:rsidRDefault="00D4789A" w:rsidP="001C53C8">
      <w:pPr>
        <w:pStyle w:val="Heading1"/>
      </w:pPr>
      <w:bookmarkStart w:id="199" w:name="_Toc68873272"/>
      <w:bookmarkStart w:id="200" w:name="_Toc69820922"/>
      <w:bookmarkStart w:id="201" w:name="_Toc76654425"/>
      <w:r>
        <w:lastRenderedPageBreak/>
        <w:t>References</w:t>
      </w:r>
      <w:bookmarkEnd w:id="199"/>
      <w:bookmarkEnd w:id="200"/>
      <w:bookmarkEnd w:id="201"/>
    </w:p>
    <w:p w14:paraId="36928DE8" w14:textId="61950365" w:rsidR="008549DE" w:rsidRPr="008549DE" w:rsidRDefault="005A5790" w:rsidP="008549DE">
      <w:pPr>
        <w:pStyle w:val="EndNoteBibliography"/>
        <w:spacing w:after="0"/>
        <w:ind w:left="720" w:hanging="720"/>
      </w:pPr>
      <w:r>
        <w:rPr>
          <w:rFonts w:eastAsiaTheme="minorEastAsia" w:cstheme="minorBidi"/>
          <w:szCs w:val="24"/>
        </w:rPr>
        <w:fldChar w:fldCharType="begin"/>
      </w:r>
      <w:r>
        <w:instrText xml:space="preserve"> ADDIN EN.REFLIST </w:instrText>
      </w:r>
      <w:r>
        <w:rPr>
          <w:rFonts w:eastAsiaTheme="minorEastAsia" w:cstheme="minorBidi"/>
          <w:szCs w:val="24"/>
        </w:rPr>
        <w:fldChar w:fldCharType="separate"/>
      </w:r>
      <w:bookmarkStart w:id="202" w:name="_ENREF_1"/>
      <w:r w:rsidR="008549DE" w:rsidRPr="008549DE">
        <w:t>1.</w:t>
      </w:r>
      <w:r w:rsidR="008549DE" w:rsidRPr="008549DE">
        <w:tab/>
        <w:t>Freed M, Koma W, Cubanski J, Fugelsten Biniek J, Neuman P. More Than Half of All People on Medicare Do Not Compare Their Coverage Options Annually. 2020; https://</w:t>
      </w:r>
      <w:hyperlink r:id="rId127" w:history="1">
        <w:r w:rsidR="008549DE" w:rsidRPr="008549DE">
          <w:rPr>
            <w:rStyle w:val="Hyperlink"/>
          </w:rPr>
          <w:t>www.kff.org/medicare/issue-brief/more-than-half-of-all-people-on-medicare-do-not-compare-their-coverage-options-annually/</w:t>
        </w:r>
      </w:hyperlink>
      <w:r w:rsidR="008549DE" w:rsidRPr="008549DE">
        <w:t>. Accessed Apr. 7, 2021.</w:t>
      </w:r>
      <w:bookmarkEnd w:id="202"/>
    </w:p>
    <w:p w14:paraId="289DE411" w14:textId="144E782D" w:rsidR="008549DE" w:rsidRPr="008549DE" w:rsidRDefault="008549DE" w:rsidP="008549DE">
      <w:pPr>
        <w:pStyle w:val="EndNoteBibliography"/>
        <w:spacing w:after="0"/>
        <w:ind w:left="720" w:hanging="720"/>
      </w:pPr>
      <w:bookmarkStart w:id="203" w:name="_ENREF_2"/>
      <w:r w:rsidRPr="008549DE">
        <w:t>2.</w:t>
      </w:r>
      <w:r w:rsidRPr="008549DE">
        <w:tab/>
        <w:t>Cubanski J, Damico A. Medicare Part D: A First Look at Medicare Prescription Drug Plans in 2021. 2021; https://</w:t>
      </w:r>
      <w:hyperlink r:id="rId128" w:history="1">
        <w:r w:rsidRPr="008549DE">
          <w:rPr>
            <w:rStyle w:val="Hyperlink"/>
          </w:rPr>
          <w:t>www.kff.org/medicare/issue-brief/medicare-part-d-a-first-look-at-medicare-prescription-drug-plans-in-2021/</w:t>
        </w:r>
      </w:hyperlink>
      <w:r w:rsidRPr="008549DE">
        <w:t>. Accessed Apr. 7, 2021.</w:t>
      </w:r>
      <w:bookmarkEnd w:id="203"/>
    </w:p>
    <w:p w14:paraId="481B93E3" w14:textId="2A93C292" w:rsidR="008549DE" w:rsidRPr="008549DE" w:rsidRDefault="008549DE" w:rsidP="008549DE">
      <w:pPr>
        <w:pStyle w:val="EndNoteBibliography"/>
        <w:spacing w:after="0"/>
        <w:ind w:left="720" w:hanging="720"/>
      </w:pPr>
      <w:bookmarkStart w:id="204" w:name="_ENREF_3"/>
      <w:r w:rsidRPr="008549DE">
        <w:t>3.</w:t>
      </w:r>
      <w:r w:rsidRPr="008549DE">
        <w:tab/>
        <w:t>Freed M, Damico A, Neuman P. A Dozen Facts About Medicare Advantage in 2020. 2021; https://</w:t>
      </w:r>
      <w:hyperlink r:id="rId129" w:history="1">
        <w:r w:rsidRPr="008549DE">
          <w:rPr>
            <w:rStyle w:val="Hyperlink"/>
          </w:rPr>
          <w:t>www.kff.org/medicare/issue-brief/a-dozen-facts-about-medicare-advantage-in-2020/</w:t>
        </w:r>
      </w:hyperlink>
      <w:r w:rsidRPr="008549DE">
        <w:t>. Accessed Apr. 7, 2021.</w:t>
      </w:r>
      <w:bookmarkEnd w:id="204"/>
    </w:p>
    <w:p w14:paraId="037A3706" w14:textId="77777777" w:rsidR="008549DE" w:rsidRPr="008549DE" w:rsidRDefault="008549DE" w:rsidP="008549DE">
      <w:pPr>
        <w:pStyle w:val="EndNoteBibliography"/>
        <w:spacing w:after="0"/>
        <w:ind w:left="720" w:hanging="720"/>
      </w:pPr>
      <w:bookmarkStart w:id="205" w:name="_ENREF_4"/>
      <w:r w:rsidRPr="008549DE">
        <w:t>4.</w:t>
      </w:r>
      <w:r w:rsidRPr="008549DE">
        <w:tab/>
        <w:t xml:space="preserve">Lines LM, Cohen J, Halpern MT, Smith AW, Kent EE. Care experiences among dually enrolled older adults with cancer: SEER-CAHPS, 2005–2013. </w:t>
      </w:r>
      <w:r w:rsidRPr="008549DE">
        <w:rPr>
          <w:i/>
        </w:rPr>
        <w:t xml:space="preserve">Cancer Causes &amp; Control. </w:t>
      </w:r>
      <w:r w:rsidRPr="008549DE">
        <w:t xml:space="preserve">2019;30(10):1137–1144 </w:t>
      </w:r>
      <w:bookmarkEnd w:id="205"/>
    </w:p>
    <w:p w14:paraId="65944945" w14:textId="77777777" w:rsidR="008549DE" w:rsidRPr="008549DE" w:rsidRDefault="008549DE" w:rsidP="008549DE">
      <w:pPr>
        <w:pStyle w:val="EndNoteBibliography"/>
        <w:spacing w:after="0"/>
        <w:ind w:left="720" w:hanging="720"/>
      </w:pPr>
      <w:bookmarkStart w:id="206" w:name="_ENREF_5"/>
      <w:r w:rsidRPr="008549DE">
        <w:t>5.</w:t>
      </w:r>
      <w:r w:rsidRPr="008549DE">
        <w:tab/>
        <w:t xml:space="preserve">Elliott MN, Haviland AM, Kanouse DE, Hambarsoomian K, Hays RD. Adjusting for subgroup differences in extreme response tendency in ratings of health care: impact on disparity estimates. </w:t>
      </w:r>
      <w:r w:rsidRPr="008549DE">
        <w:rPr>
          <w:i/>
        </w:rPr>
        <w:t xml:space="preserve">Health services research. </w:t>
      </w:r>
      <w:r w:rsidRPr="008549DE">
        <w:t>2009;44(2p1):542-561.</w:t>
      </w:r>
      <w:bookmarkEnd w:id="206"/>
    </w:p>
    <w:p w14:paraId="7C1217B8" w14:textId="77777777" w:rsidR="008549DE" w:rsidRPr="008549DE" w:rsidRDefault="008549DE" w:rsidP="008549DE">
      <w:pPr>
        <w:pStyle w:val="EndNoteBibliography"/>
        <w:spacing w:after="0"/>
        <w:ind w:left="720" w:hanging="720"/>
      </w:pPr>
      <w:bookmarkStart w:id="207" w:name="_ENREF_6"/>
      <w:r w:rsidRPr="008549DE">
        <w:t>6.</w:t>
      </w:r>
      <w:r w:rsidRPr="008549DE">
        <w:tab/>
        <w:t xml:space="preserve">Tang F, Ishwaran H. Random forest missing data algorithms. </w:t>
      </w:r>
      <w:r w:rsidRPr="008549DE">
        <w:rPr>
          <w:i/>
        </w:rPr>
        <w:t xml:space="preserve">Statistical Analysis and Data Mining: The ASA Data Science Journal. </w:t>
      </w:r>
      <w:r w:rsidRPr="008549DE">
        <w:t>2017;10(6):363-377.</w:t>
      </w:r>
      <w:bookmarkEnd w:id="207"/>
    </w:p>
    <w:p w14:paraId="719599AC" w14:textId="77777777" w:rsidR="008549DE" w:rsidRPr="008549DE" w:rsidRDefault="008549DE" w:rsidP="008549DE">
      <w:pPr>
        <w:pStyle w:val="EndNoteBibliography"/>
        <w:spacing w:after="0"/>
        <w:ind w:left="720" w:hanging="720"/>
      </w:pPr>
      <w:bookmarkStart w:id="208" w:name="_ENREF_7"/>
      <w:r w:rsidRPr="008549DE">
        <w:t>7.</w:t>
      </w:r>
      <w:r w:rsidRPr="008549DE">
        <w:tab/>
        <w:t xml:space="preserve">Shah AD, Bartlett JW, Carpenter J, Nicholas O, Hemingway H. Comparison of random forest and parametric imputation models for imputing missing data using MICE: a CALIBER study. </w:t>
      </w:r>
      <w:r w:rsidRPr="008549DE">
        <w:rPr>
          <w:i/>
        </w:rPr>
        <w:t xml:space="preserve">American journal of epidemiology. </w:t>
      </w:r>
      <w:r w:rsidRPr="008549DE">
        <w:t>2014;179(6):764-774.</w:t>
      </w:r>
      <w:bookmarkEnd w:id="208"/>
    </w:p>
    <w:p w14:paraId="007007AC" w14:textId="77777777" w:rsidR="008549DE" w:rsidRPr="008549DE" w:rsidRDefault="008549DE" w:rsidP="008549DE">
      <w:pPr>
        <w:pStyle w:val="EndNoteBibliography"/>
        <w:spacing w:after="0"/>
        <w:ind w:left="720" w:hanging="720"/>
      </w:pPr>
      <w:bookmarkStart w:id="209" w:name="_ENREF_8"/>
      <w:r w:rsidRPr="008549DE">
        <w:t>8.</w:t>
      </w:r>
      <w:r w:rsidRPr="008549DE">
        <w:tab/>
        <w:t xml:space="preserve">Bodner TE. What improves with increased missing data imputations? </w:t>
      </w:r>
      <w:r w:rsidRPr="008549DE">
        <w:rPr>
          <w:i/>
        </w:rPr>
        <w:t xml:space="preserve">Structural Equation Modeling: A Multidisciplinary Journal. </w:t>
      </w:r>
      <w:r w:rsidRPr="008549DE">
        <w:t>2008;15(4):651-675.</w:t>
      </w:r>
      <w:bookmarkEnd w:id="209"/>
    </w:p>
    <w:p w14:paraId="197D9DA7" w14:textId="77777777" w:rsidR="008549DE" w:rsidRPr="008549DE" w:rsidRDefault="008549DE" w:rsidP="008549DE">
      <w:pPr>
        <w:pStyle w:val="EndNoteBibliography"/>
        <w:spacing w:after="0"/>
        <w:ind w:left="720" w:hanging="720"/>
      </w:pPr>
      <w:bookmarkStart w:id="210" w:name="_ENREF_9"/>
      <w:r w:rsidRPr="008549DE">
        <w:t>9.</w:t>
      </w:r>
      <w:r w:rsidRPr="008549DE">
        <w:tab/>
        <w:t>Lines LM, Cohen J, Halpern MT, Kent EE, Mollica M. Random Survival Forests Using Linked Data to Measure Illness Burden Among People With Cancer:  Development and Internal Validation of the SEER-CAHPS Illness Burden Index. Oral presentation presented at AcademyHealth Annual Research Meeting; June 4, 2019, 2019; Washington, DC.</w:t>
      </w:r>
      <w:bookmarkEnd w:id="210"/>
    </w:p>
    <w:p w14:paraId="590A299D" w14:textId="77777777" w:rsidR="008549DE" w:rsidRPr="008549DE" w:rsidRDefault="008549DE" w:rsidP="008549DE">
      <w:pPr>
        <w:pStyle w:val="EndNoteBibliography"/>
        <w:spacing w:after="0"/>
        <w:ind w:left="720" w:hanging="720"/>
      </w:pPr>
      <w:bookmarkStart w:id="211" w:name="_ENREF_10"/>
      <w:r w:rsidRPr="008549DE">
        <w:t>10.</w:t>
      </w:r>
      <w:r w:rsidRPr="008549DE">
        <w:tab/>
        <w:t>Lines L, Kirschner J, Halpern M, Kent EE, Mollica M, Smith AW. Illness burden is associated with care experience measures among Medicare beneficiaries surveyed before or after a cancer diagnosis. American Public Health Association Annual Meeting; 2020; Virtual.</w:t>
      </w:r>
      <w:bookmarkEnd w:id="211"/>
    </w:p>
    <w:p w14:paraId="5B455586" w14:textId="77777777" w:rsidR="008549DE" w:rsidRPr="008549DE" w:rsidRDefault="008549DE" w:rsidP="008549DE">
      <w:pPr>
        <w:pStyle w:val="EndNoteBibliography"/>
        <w:spacing w:after="0"/>
        <w:ind w:left="720" w:hanging="720"/>
      </w:pPr>
      <w:bookmarkStart w:id="212" w:name="_ENREF_11"/>
      <w:r w:rsidRPr="008549DE">
        <w:t>11.</w:t>
      </w:r>
      <w:r w:rsidRPr="008549DE">
        <w:tab/>
        <w:t xml:space="preserve">Elliott MN, Beckett MK, Chong K, Hambarsoomians K, Hays RD. How Do Proxy Responses and Proxy-Assisted Responses Differ from What Medicare Beneficiaries Might Have Reported about Their Health Care? </w:t>
      </w:r>
      <w:r w:rsidRPr="008549DE">
        <w:rPr>
          <w:i/>
        </w:rPr>
        <w:t xml:space="preserve">Health Services Research. </w:t>
      </w:r>
      <w:r w:rsidRPr="008549DE">
        <w:t>2008;43(3):833-848.</w:t>
      </w:r>
      <w:bookmarkEnd w:id="212"/>
    </w:p>
    <w:p w14:paraId="044F3A0C" w14:textId="77777777" w:rsidR="008549DE" w:rsidRPr="008549DE" w:rsidRDefault="008549DE" w:rsidP="008549DE">
      <w:pPr>
        <w:pStyle w:val="EndNoteBibliography"/>
        <w:spacing w:after="0"/>
        <w:ind w:left="720" w:hanging="720"/>
      </w:pPr>
      <w:bookmarkStart w:id="213" w:name="_ENREF_12"/>
      <w:r w:rsidRPr="008549DE">
        <w:t>12.</w:t>
      </w:r>
      <w:r w:rsidRPr="008549DE">
        <w:tab/>
        <w:t xml:space="preserve">Lines LM, Cohen J, Kirschner J, et al. Random survival forests using linked data to measure illness burden among individuals before or after a cancer diagnosis: Development and internal validation of the SEER-CAHPS illness burden index. </w:t>
      </w:r>
      <w:r w:rsidRPr="008549DE">
        <w:rPr>
          <w:i/>
        </w:rPr>
        <w:t xml:space="preserve">International Journal of Medical Informatics. </w:t>
      </w:r>
      <w:r w:rsidRPr="008549DE">
        <w:t>2021/01/01 2021;145:104305.</w:t>
      </w:r>
      <w:bookmarkEnd w:id="213"/>
    </w:p>
    <w:p w14:paraId="49841EAC" w14:textId="77777777" w:rsidR="008549DE" w:rsidRPr="008549DE" w:rsidRDefault="008549DE" w:rsidP="008549DE">
      <w:pPr>
        <w:pStyle w:val="EndNoteBibliography"/>
        <w:ind w:left="720" w:hanging="720"/>
      </w:pPr>
      <w:bookmarkStart w:id="214" w:name="_ENREF_13"/>
      <w:r w:rsidRPr="008549DE">
        <w:t>13.</w:t>
      </w:r>
      <w:r w:rsidRPr="008549DE">
        <w:tab/>
        <w:t xml:space="preserve">Li M, Harris I, Lu ZK. Differences in proxy-reported and patient-reported outcomes: assessing health and functional status among medicare beneficiaries. </w:t>
      </w:r>
      <w:r w:rsidRPr="008549DE">
        <w:rPr>
          <w:i/>
        </w:rPr>
        <w:t xml:space="preserve">BMC medical research methodology. </w:t>
      </w:r>
      <w:r w:rsidRPr="008549DE">
        <w:t>2015;15(1):1-10.</w:t>
      </w:r>
      <w:bookmarkEnd w:id="214"/>
    </w:p>
    <w:p w14:paraId="11FC757E" w14:textId="01EE094B" w:rsidR="00424F81" w:rsidRDefault="005A5790" w:rsidP="00AF5988">
      <w:pPr>
        <w:pStyle w:val="BodyTextLM"/>
      </w:pPr>
      <w:r>
        <w:fldChar w:fldCharType="end"/>
      </w:r>
    </w:p>
    <w:p w14:paraId="23E72F35" w14:textId="77777777" w:rsidR="00424F81" w:rsidRDefault="00424F81">
      <w:pPr>
        <w:spacing w:after="200" w:line="276" w:lineRule="auto"/>
        <w:rPr>
          <w:sz w:val="22"/>
        </w:rPr>
      </w:pPr>
      <w:r>
        <w:br w:type="page"/>
      </w:r>
    </w:p>
    <w:p w14:paraId="788C2E44" w14:textId="27C906BC" w:rsidR="00424F81" w:rsidRDefault="00424F81" w:rsidP="00424F81">
      <w:pPr>
        <w:pStyle w:val="TitleInside"/>
      </w:pPr>
      <w:r>
        <w:lastRenderedPageBreak/>
        <w:t>About this User Guide</w:t>
      </w:r>
    </w:p>
    <w:p w14:paraId="53593AED" w14:textId="6BD61679" w:rsidR="0096430D" w:rsidRDefault="00424F81" w:rsidP="00AF5988">
      <w:pPr>
        <w:pStyle w:val="BodyTextLM"/>
      </w:pPr>
      <w:r>
        <w:t>This user guide was written</w:t>
      </w:r>
      <w:r w:rsidR="00771B6B">
        <w:t xml:space="preserve"> and produced</w:t>
      </w:r>
      <w:r>
        <w:t xml:space="preserve"> by </w:t>
      </w:r>
      <w:r w:rsidR="00FA44AD">
        <w:t>researchers from the National Cancer Institute’s Healthcare Delivery Research Program, which oversees the SEER-CAHPS data resource</w:t>
      </w:r>
      <w:r w:rsidR="00D307EA">
        <w:t xml:space="preserve"> (MTH, JM, MAM)</w:t>
      </w:r>
      <w:r w:rsidR="00FA44AD">
        <w:t xml:space="preserve">, and from RTI International, under contract </w:t>
      </w:r>
      <w:r w:rsidR="00414C60">
        <w:t>(#</w:t>
      </w:r>
      <w:r w:rsidR="00E01838" w:rsidRPr="00E01838">
        <w:t>75N91020F00215</w:t>
      </w:r>
      <w:r w:rsidR="00E01838">
        <w:t xml:space="preserve">) </w:t>
      </w:r>
      <w:r w:rsidR="00FA44AD">
        <w:t xml:space="preserve">to </w:t>
      </w:r>
      <w:r w:rsidR="00043864">
        <w:t>NCI</w:t>
      </w:r>
      <w:r w:rsidR="00D307EA">
        <w:t xml:space="preserve"> (DHB, KD, </w:t>
      </w:r>
      <w:r w:rsidR="000B540D">
        <w:t xml:space="preserve">LD, </w:t>
      </w:r>
      <w:r w:rsidR="00D307EA">
        <w:t>RL, LML, DZ)</w:t>
      </w:r>
      <w:r w:rsidR="00043864">
        <w:t xml:space="preserve">. </w:t>
      </w:r>
    </w:p>
    <w:p w14:paraId="2097710D" w14:textId="6A7AF407" w:rsidR="0096430D" w:rsidRDefault="00E371C1" w:rsidP="00AF5988">
      <w:pPr>
        <w:pStyle w:val="BodyTextLM"/>
      </w:pPr>
      <w:r>
        <w:t xml:space="preserve">In alphabetical order, contributors included </w:t>
      </w:r>
      <w:r w:rsidR="00BA535B">
        <w:t xml:space="preserve">Daniel H. </w:t>
      </w:r>
      <w:proofErr w:type="spellStart"/>
      <w:r w:rsidR="00BA535B">
        <w:t>Barch</w:t>
      </w:r>
      <w:proofErr w:type="spellEnd"/>
      <w:r w:rsidR="00BA535B">
        <w:t>,</w:t>
      </w:r>
      <w:r w:rsidR="0096430D">
        <w:t xml:space="preserve"> PhD; Kim Danforth, ScD</w:t>
      </w:r>
      <w:r w:rsidR="00D47F3B">
        <w:t>, MPH</w:t>
      </w:r>
      <w:r w:rsidR="0096430D">
        <w:t>;</w:t>
      </w:r>
      <w:r w:rsidR="00BA535B">
        <w:t xml:space="preserve"> </w:t>
      </w:r>
      <w:r w:rsidR="000B540D">
        <w:t>Lisa DiMartino, PhD</w:t>
      </w:r>
      <w:r w:rsidR="00432AF9">
        <w:t>, MPH</w:t>
      </w:r>
      <w:r w:rsidR="000B540D">
        <w:t xml:space="preserve">; </w:t>
      </w:r>
      <w:r w:rsidR="00BA535B">
        <w:t xml:space="preserve">Michael T. Halpern, </w:t>
      </w:r>
      <w:r w:rsidR="0096430D">
        <w:t xml:space="preserve">MD; </w:t>
      </w:r>
      <w:r w:rsidR="00BA535B">
        <w:t>Rebecca Lewis,</w:t>
      </w:r>
      <w:r w:rsidR="0096430D">
        <w:t xml:space="preserve"> MP</w:t>
      </w:r>
      <w:r w:rsidR="004446FB">
        <w:t>H</w:t>
      </w:r>
      <w:r w:rsidR="0096430D">
        <w:t>;</w:t>
      </w:r>
      <w:r w:rsidR="00BA535B">
        <w:t xml:space="preserve"> Lisa M. Lines, </w:t>
      </w:r>
      <w:r w:rsidR="0096430D">
        <w:t xml:space="preserve">PhD, MPH; </w:t>
      </w:r>
      <w:r w:rsidR="00622C0E">
        <w:t xml:space="preserve">Joshua </w:t>
      </w:r>
      <w:proofErr w:type="spellStart"/>
      <w:r w:rsidR="00622C0E">
        <w:t>Medel</w:t>
      </w:r>
      <w:proofErr w:type="spellEnd"/>
      <w:r w:rsidR="00622C0E">
        <w:t xml:space="preserve">, </w:t>
      </w:r>
      <w:r w:rsidR="00437751">
        <w:t>MS</w:t>
      </w:r>
      <w:r w:rsidR="0096430D">
        <w:t xml:space="preserve">; </w:t>
      </w:r>
      <w:r w:rsidR="005B3A6B">
        <w:t xml:space="preserve">Michelle A. Mollica, </w:t>
      </w:r>
      <w:r w:rsidR="0096430D">
        <w:t xml:space="preserve">PhD, MPH, </w:t>
      </w:r>
      <w:r w:rsidR="00D26D1E">
        <w:t>MS</w:t>
      </w:r>
      <w:r w:rsidR="0096430D">
        <w:t>N</w:t>
      </w:r>
      <w:r w:rsidR="00D26D1E">
        <w:t>, OCN</w:t>
      </w:r>
      <w:r w:rsidR="0096430D">
        <w:t xml:space="preserve">; </w:t>
      </w:r>
      <w:r w:rsidR="00622C0E">
        <w:t xml:space="preserve">and Diana </w:t>
      </w:r>
      <w:proofErr w:type="spellStart"/>
      <w:r w:rsidR="00622C0E">
        <w:t>Zabala</w:t>
      </w:r>
      <w:proofErr w:type="spellEnd"/>
      <w:r w:rsidR="0096430D">
        <w:t>, B</w:t>
      </w:r>
      <w:r w:rsidR="001444C2">
        <w:t>S</w:t>
      </w:r>
      <w:r w:rsidR="00622C0E">
        <w:t xml:space="preserve">. </w:t>
      </w:r>
    </w:p>
    <w:p w14:paraId="2B192E54" w14:textId="660673DA" w:rsidR="00424F81" w:rsidRDefault="00622C0E" w:rsidP="00AF5988">
      <w:pPr>
        <w:pStyle w:val="BodyTextLM"/>
      </w:pPr>
      <w:r>
        <w:t xml:space="preserve">If you have any questions about this guide, suggestions, or error corrections, please contact </w:t>
      </w:r>
      <w:hyperlink r:id="rId130" w:history="1">
        <w:r w:rsidR="0096430D" w:rsidRPr="00C77DBB">
          <w:rPr>
            <w:rStyle w:val="Hyperlink"/>
          </w:rPr>
          <w:t>NCISEERCAHPS@mail.nih.gov</w:t>
        </w:r>
      </w:hyperlink>
      <w:r w:rsidR="0096430D">
        <w:rPr>
          <w:rStyle w:val="Hyperlink"/>
        </w:rPr>
        <w:t>.</w:t>
      </w:r>
    </w:p>
    <w:p w14:paraId="0C574A90" w14:textId="0CE02EDA" w:rsidR="00043864" w:rsidRDefault="00043864" w:rsidP="00AF5988">
      <w:pPr>
        <w:pStyle w:val="BodyTextLM"/>
      </w:pPr>
      <w:r w:rsidRPr="002B2BC5">
        <w:rPr>
          <w:b/>
          <w:bCs/>
        </w:rPr>
        <w:t>Published</w:t>
      </w:r>
      <w:r>
        <w:t xml:space="preserve">: </w:t>
      </w:r>
    </w:p>
    <w:p w14:paraId="0F72216A" w14:textId="3DF7D656" w:rsidR="00043864" w:rsidRDefault="00043864" w:rsidP="00AF5988">
      <w:pPr>
        <w:pStyle w:val="BodyTextLM"/>
      </w:pPr>
      <w:proofErr w:type="spellStart"/>
      <w:r w:rsidRPr="002B2BC5">
        <w:rPr>
          <w:b/>
          <w:bCs/>
        </w:rPr>
        <w:t>doi</w:t>
      </w:r>
      <w:proofErr w:type="spellEnd"/>
      <w:r>
        <w:t xml:space="preserve">: </w:t>
      </w:r>
    </w:p>
    <w:p w14:paraId="5E266498" w14:textId="3950A5DF" w:rsidR="00833E0D" w:rsidRPr="002B2BC5" w:rsidRDefault="00424F81" w:rsidP="00AF5988">
      <w:pPr>
        <w:pStyle w:val="BodyTextLM"/>
      </w:pPr>
      <w:r w:rsidRPr="002B2BC5">
        <w:rPr>
          <w:b/>
          <w:bCs/>
        </w:rPr>
        <w:t>Suggested citation:</w:t>
      </w:r>
      <w:r w:rsidR="002B2BC5">
        <w:rPr>
          <w:b/>
          <w:bCs/>
        </w:rPr>
        <w:t xml:space="preserve"> </w:t>
      </w:r>
      <w:r w:rsidR="002B2BC5">
        <w:t>National Cancer Institute</w:t>
      </w:r>
      <w:r w:rsidR="00E371C1">
        <w:t>. SEER-CAHPS User Guide</w:t>
      </w:r>
      <w:r w:rsidR="00771B6B">
        <w:t xml:space="preserve"> v.1.0. </w:t>
      </w:r>
      <w:r w:rsidR="00F26672">
        <w:t xml:space="preserve">2021. </w:t>
      </w:r>
      <w:r w:rsidR="002C022F">
        <w:t xml:space="preserve">Available at: </w:t>
      </w:r>
      <w:hyperlink r:id="rId131" w:history="1">
        <w:r w:rsidR="007343F3" w:rsidRPr="002108C0">
          <w:rPr>
            <w:rStyle w:val="Hyperlink"/>
          </w:rPr>
          <w:t>https://healthcaredelivery.cancer.gov/seer-cahps/researchers/guidance.html</w:t>
        </w:r>
      </w:hyperlink>
      <w:r w:rsidR="007343F3">
        <w:t xml:space="preserve">. Accessed [date]. </w:t>
      </w:r>
      <w:proofErr w:type="spellStart"/>
      <w:r w:rsidR="007343F3">
        <w:t>doi</w:t>
      </w:r>
      <w:proofErr w:type="spellEnd"/>
      <w:r w:rsidR="007343F3">
        <w:t xml:space="preserve">: </w:t>
      </w:r>
      <w:r w:rsidR="00104733">
        <w:t>____________.</w:t>
      </w:r>
    </w:p>
    <w:p w14:paraId="11F1C1F0" w14:textId="77777777" w:rsidR="00424F81" w:rsidRDefault="00424F81" w:rsidP="00AF5988">
      <w:pPr>
        <w:pStyle w:val="BodyTextLM"/>
      </w:pPr>
    </w:p>
    <w:sectPr w:rsidR="00424F81" w:rsidSect="00375DC9">
      <w:footerReference w:type="first" r:id="rId13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5C8A" w14:textId="77777777" w:rsidR="00F85F22" w:rsidRDefault="00F85F22" w:rsidP="001C53C8">
      <w:r>
        <w:separator/>
      </w:r>
    </w:p>
  </w:endnote>
  <w:endnote w:type="continuationSeparator" w:id="0">
    <w:p w14:paraId="12DDA33D" w14:textId="77777777" w:rsidR="00F85F22" w:rsidRDefault="00F85F22" w:rsidP="001C53C8">
      <w:r>
        <w:continuationSeparator/>
      </w:r>
    </w:p>
  </w:endnote>
  <w:endnote w:type="continuationNotice" w:id="1">
    <w:p w14:paraId="414E52E0" w14:textId="77777777" w:rsidR="00F85F22" w:rsidRDefault="00F85F22" w:rsidP="001C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Cs/>
        <w:i/>
        <w:sz w:val="16"/>
        <w:szCs w:val="16"/>
      </w:rPr>
      <w:id w:val="-1081294943"/>
      <w:docPartObj>
        <w:docPartGallery w:val="Page Numbers (Bottom of Page)"/>
        <w:docPartUnique/>
      </w:docPartObj>
    </w:sdtPr>
    <w:sdtEndPr>
      <w:rPr>
        <w:bCs w:val="0"/>
        <w:i w:val="0"/>
        <w:noProof/>
        <w:sz w:val="24"/>
        <w:szCs w:val="18"/>
      </w:rPr>
    </w:sdtEndPr>
    <w:sdtContent>
      <w:p w14:paraId="3D765C6B" w14:textId="6222A9E9" w:rsidR="00351A77" w:rsidRPr="00FF02EB" w:rsidRDefault="00351A77" w:rsidP="001C53C8">
        <w:pPr>
          <w:pStyle w:val="Footer"/>
          <w:rPr>
            <w:noProof/>
          </w:rPr>
        </w:pPr>
        <w:r>
          <w:fldChar w:fldCharType="begin"/>
        </w:r>
        <w:r>
          <w:instrText xml:space="preserve"> PAGE   \* MERGEFORMAT </w:instrText>
        </w:r>
        <w:r>
          <w:fldChar w:fldCharType="separate"/>
        </w:r>
        <w:r>
          <w:rPr>
            <w:noProof/>
          </w:rPr>
          <w:t>64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38FA" w14:textId="77777777" w:rsidR="00351A77" w:rsidRDefault="00351A77" w:rsidP="001C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FFA7" w14:textId="77777777" w:rsidR="00F85F22" w:rsidRDefault="00F85F22" w:rsidP="001C53C8">
      <w:r>
        <w:separator/>
      </w:r>
    </w:p>
  </w:footnote>
  <w:footnote w:type="continuationSeparator" w:id="0">
    <w:p w14:paraId="2203C5F4" w14:textId="77777777" w:rsidR="00F85F22" w:rsidRDefault="00F85F22" w:rsidP="001C53C8">
      <w:r>
        <w:continuationSeparator/>
      </w:r>
    </w:p>
  </w:footnote>
  <w:footnote w:type="continuationNotice" w:id="1">
    <w:p w14:paraId="47866E44" w14:textId="77777777" w:rsidR="00F85F22" w:rsidRDefault="00F85F22" w:rsidP="001C5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973379"/>
      <w:docPartObj>
        <w:docPartGallery w:val="Watermarks"/>
        <w:docPartUnique/>
      </w:docPartObj>
    </w:sdtPr>
    <w:sdtContent>
      <w:p w14:paraId="6D965267" w14:textId="2CD5487C" w:rsidR="00351A77" w:rsidRDefault="00351A77" w:rsidP="001C53C8">
        <w:pPr>
          <w:pStyle w:val="Header"/>
        </w:pPr>
        <w:r>
          <w:rPr>
            <w:noProof/>
          </w:rPr>
          <w:pict w14:anchorId="29554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xml><?xml version="1.0" encoding="utf-8"?>
<int:Intelligence xmlns:int="http://schemas.microsoft.com/office/intelligence/2019/intelligence">
  <int:IntelligenceSettings/>
  <int:Manifest>
    <int:WordHash hashCode="UMX/TJp1eO48QE" id="+siCn6LT"/>
  </int:Manifest>
  <int:Observations>
    <int:Content id="+siCn6L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C86BBEA"/>
    <w:lvl w:ilvl="0">
      <w:start w:val="1"/>
      <w:numFmt w:val="bullet"/>
      <w:pStyle w:val="ListBullet4"/>
      <w:lvlText w:val=""/>
      <w:lvlJc w:val="left"/>
      <w:pPr>
        <w:tabs>
          <w:tab w:val="num" w:pos="720"/>
        </w:tabs>
        <w:ind w:left="720" w:hanging="720"/>
      </w:pPr>
      <w:rPr>
        <w:rFonts w:ascii="Symbol" w:hAnsi="Symbol" w:hint="default"/>
      </w:rPr>
    </w:lvl>
  </w:abstractNum>
  <w:abstractNum w:abstractNumId="1" w15:restartNumberingAfterBreak="0">
    <w:nsid w:val="FFFFFF82"/>
    <w:multiLevelType w:val="singleLevel"/>
    <w:tmpl w:val="706437B0"/>
    <w:lvl w:ilvl="0">
      <w:start w:val="1"/>
      <w:numFmt w:val="bullet"/>
      <w:pStyle w:val="ListBullet3"/>
      <w:lvlText w:val=""/>
      <w:lvlJc w:val="left"/>
      <w:pPr>
        <w:tabs>
          <w:tab w:val="num" w:pos="1800"/>
        </w:tabs>
        <w:ind w:left="1800" w:hanging="360"/>
      </w:pPr>
      <w:rPr>
        <w:rFonts w:ascii="Wingdings" w:hAnsi="Wingdings" w:hint="default"/>
      </w:rPr>
    </w:lvl>
  </w:abstractNum>
  <w:abstractNum w:abstractNumId="2" w15:restartNumberingAfterBreak="0">
    <w:nsid w:val="FFFFFF83"/>
    <w:multiLevelType w:val="singleLevel"/>
    <w:tmpl w:val="B4186EFC"/>
    <w:lvl w:ilvl="0">
      <w:start w:val="1"/>
      <w:numFmt w:val="bullet"/>
      <w:pStyle w:val="ListBullet2"/>
      <w:lvlText w:val="–"/>
      <w:lvlJc w:val="left"/>
      <w:pPr>
        <w:tabs>
          <w:tab w:val="num" w:pos="1440"/>
        </w:tabs>
        <w:ind w:left="1440" w:hanging="360"/>
      </w:pPr>
      <w:rPr>
        <w:rFonts w:ascii="Calibri" w:hAnsi="Calibri" w:hint="default"/>
      </w:rPr>
    </w:lvl>
  </w:abstractNum>
  <w:abstractNum w:abstractNumId="3" w15:restartNumberingAfterBreak="0">
    <w:nsid w:val="FFFFFF89"/>
    <w:multiLevelType w:val="singleLevel"/>
    <w:tmpl w:val="F6A8268E"/>
    <w:lvl w:ilvl="0">
      <w:start w:val="1"/>
      <w:numFmt w:val="bullet"/>
      <w:pStyle w:val="ListBullet"/>
      <w:lvlText w:val="•"/>
      <w:lvlJc w:val="left"/>
      <w:pPr>
        <w:ind w:left="1080" w:hanging="360"/>
      </w:pPr>
      <w:rPr>
        <w:rFonts w:ascii="Arial" w:hAnsi="Arial" w:hint="default"/>
        <w:sz w:val="28"/>
        <w:szCs w:val="28"/>
      </w:rPr>
    </w:lvl>
  </w:abstractNum>
  <w:abstractNum w:abstractNumId="4" w15:restartNumberingAfterBreak="0">
    <w:nsid w:val="08B06859"/>
    <w:multiLevelType w:val="multilevel"/>
    <w:tmpl w:val="EA3C989C"/>
    <w:styleLink w:val="SIMRpt"/>
    <w:lvl w:ilvl="0">
      <w:start w:val="1"/>
      <w:numFmt w:val="decimal"/>
      <w:lvlText w:val="Chapter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83C80"/>
    <w:multiLevelType w:val="multilevel"/>
    <w:tmpl w:val="5C4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C20A6"/>
    <w:multiLevelType w:val="hybridMultilevel"/>
    <w:tmpl w:val="7CD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540AC"/>
    <w:multiLevelType w:val="multilevel"/>
    <w:tmpl w:val="70C0FAC8"/>
    <w:lvl w:ilvl="0">
      <w:start w:val="1"/>
      <w:numFmt w:val="decimal"/>
      <w:pStyle w:val="Heading1"/>
      <w:lvlText w:val="%1."/>
      <w:lvlJc w:val="left"/>
      <w:pPr>
        <w:ind w:left="0" w:firstLine="0"/>
      </w:pPr>
      <w:rPr>
        <w:rFonts w:hint="default"/>
        <w:color w:val="31859C"/>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95A6E"/>
    <w:multiLevelType w:val="hybridMultilevel"/>
    <w:tmpl w:val="D2D4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34FD3"/>
    <w:multiLevelType w:val="hybridMultilevel"/>
    <w:tmpl w:val="40A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991"/>
    <w:multiLevelType w:val="hybridMultilevel"/>
    <w:tmpl w:val="708665DC"/>
    <w:lvl w:ilvl="0" w:tplc="FED26620">
      <w:start w:val="1"/>
      <w:numFmt w:val="bullet"/>
      <w:pStyle w:val="Tablebullet2"/>
      <w:lvlText w:val="–"/>
      <w:lvlJc w:val="left"/>
      <w:pPr>
        <w:ind w:left="432" w:hanging="216"/>
      </w:pPr>
      <w:rPr>
        <w:rFonts w:ascii="Calibri" w:hAnsi="Calibri"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1" w15:restartNumberingAfterBreak="0">
    <w:nsid w:val="26DF6F49"/>
    <w:multiLevelType w:val="multilevel"/>
    <w:tmpl w:val="0B704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22018"/>
    <w:multiLevelType w:val="hybridMultilevel"/>
    <w:tmpl w:val="F57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82949"/>
    <w:multiLevelType w:val="multilevel"/>
    <w:tmpl w:val="21C27216"/>
    <w:styleLink w:val="RptNum"/>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27469"/>
    <w:multiLevelType w:val="multilevel"/>
    <w:tmpl w:val="70D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359E4"/>
    <w:multiLevelType w:val="multilevel"/>
    <w:tmpl w:val="471EB840"/>
    <w:styleLink w:val="CastStudyReport"/>
    <w:lvl w:ilvl="0">
      <w:start w:val="1"/>
      <w:numFmt w:val="decimal"/>
      <w:lvlText w:val="Chapter %1"/>
      <w:lvlJc w:val="left"/>
      <w:pPr>
        <w:ind w:left="432" w:hanging="432"/>
      </w:pPr>
      <w:rPr>
        <w:rFonts w:ascii="Calibri" w:hAnsi="Calibri" w:hint="default"/>
        <w:b/>
        <w:i w:val="0"/>
        <w:color w:val="1F497D"/>
        <w:sz w:val="32"/>
      </w:rPr>
    </w:lvl>
    <w:lvl w:ilvl="1">
      <w:start w:val="1"/>
      <w:numFmt w:val="decimal"/>
      <w:lvlText w:val="%1.%2"/>
      <w:lvlJc w:val="left"/>
      <w:pPr>
        <w:ind w:left="576" w:hanging="576"/>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2C445CF"/>
    <w:multiLevelType w:val="multilevel"/>
    <w:tmpl w:val="7A22CA30"/>
    <w:styleLink w:val="RptNums"/>
    <w:lvl w:ilvl="0">
      <w:start w:val="1"/>
      <w:numFmt w:val="decimal"/>
      <w:lvlText w:val="%1."/>
      <w:lvlJc w:val="left"/>
      <w:pPr>
        <w:ind w:left="0" w:firstLine="0"/>
      </w:pPr>
      <w:rPr>
        <w:rFonts w:hint="default"/>
        <w:color w:val="067081"/>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E05DF"/>
    <w:multiLevelType w:val="hybridMultilevel"/>
    <w:tmpl w:val="D1DC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E6BFC"/>
    <w:multiLevelType w:val="hybridMultilevel"/>
    <w:tmpl w:val="E4F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7E7"/>
    <w:multiLevelType w:val="hybridMultilevel"/>
    <w:tmpl w:val="64209E12"/>
    <w:lvl w:ilvl="0" w:tplc="BA4CA668">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3696E"/>
    <w:multiLevelType w:val="hybridMultilevel"/>
    <w:tmpl w:val="FA9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2641C"/>
    <w:multiLevelType w:val="hybridMultilevel"/>
    <w:tmpl w:val="86D2899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4D824AF8"/>
    <w:multiLevelType w:val="hybridMultilevel"/>
    <w:tmpl w:val="D1FE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F6576"/>
    <w:multiLevelType w:val="hybridMultilevel"/>
    <w:tmpl w:val="57466A9A"/>
    <w:lvl w:ilvl="0" w:tplc="324E2852">
      <w:start w:val="1"/>
      <w:numFmt w:val="bullet"/>
      <w:pStyle w:val="TableBulletLM"/>
      <w:lvlText w:val="•"/>
      <w:lvlJc w:val="left"/>
      <w:pPr>
        <w:ind w:left="360" w:hanging="360"/>
      </w:pPr>
      <w:rPr>
        <w:rFonts w:ascii="Arial" w:hAnsi="Arial" w:hint="default"/>
        <w:sz w:val="24"/>
        <w:szCs w:val="2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4" w15:restartNumberingAfterBreak="0">
    <w:nsid w:val="53411CC0"/>
    <w:multiLevelType w:val="hybridMultilevel"/>
    <w:tmpl w:val="5F7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318ED"/>
    <w:multiLevelType w:val="hybridMultilevel"/>
    <w:tmpl w:val="DF28C486"/>
    <w:lvl w:ilvl="0" w:tplc="0409000F">
      <w:start w:val="1"/>
      <w:numFmt w:val="decimal"/>
      <w:lvlText w:val="%1."/>
      <w:lvlJc w:val="left"/>
      <w:pPr>
        <w:ind w:left="1080" w:hanging="360"/>
      </w:pPr>
      <w:rPr>
        <w:rFonts w:hint="default"/>
      </w:rPr>
    </w:lvl>
    <w:lvl w:ilvl="1" w:tplc="D0C6F71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4C7B78"/>
    <w:multiLevelType w:val="hybridMultilevel"/>
    <w:tmpl w:val="145EC25E"/>
    <w:lvl w:ilvl="0" w:tplc="0409000F">
      <w:start w:val="1"/>
      <w:numFmt w:val="decimal"/>
      <w:lvlText w:val="%1."/>
      <w:lvlJc w:val="left"/>
      <w:pPr>
        <w:ind w:left="1080" w:hanging="360"/>
      </w:pPr>
      <w:rPr>
        <w:rFonts w:hint="default"/>
      </w:rPr>
    </w:lvl>
    <w:lvl w:ilvl="1" w:tplc="D0C6F71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605E31"/>
    <w:multiLevelType w:val="hybridMultilevel"/>
    <w:tmpl w:val="B712DCCA"/>
    <w:lvl w:ilvl="0" w:tplc="81F87E22">
      <w:start w:val="1"/>
      <w:numFmt w:val="bullet"/>
      <w:pStyle w:val="VarBullet"/>
      <w:lvlText w:val=""/>
      <w:lvlJc w:val="left"/>
      <w:pPr>
        <w:ind w:left="1080" w:hanging="360"/>
      </w:pPr>
      <w:rPr>
        <w:rFonts w:ascii="Symbol" w:hAnsi="Symbol" w:hint="default"/>
      </w:rPr>
    </w:lvl>
    <w:lvl w:ilvl="1" w:tplc="D0C6F71E">
      <w:start w:val="1"/>
      <w:numFmt w:val="bullet"/>
      <w:pStyle w:val="Var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9A7344"/>
    <w:multiLevelType w:val="hybridMultilevel"/>
    <w:tmpl w:val="2566151A"/>
    <w:lvl w:ilvl="0" w:tplc="DFDA546E">
      <w:start w:val="2"/>
      <w:numFmt w:val="bullet"/>
      <w:pStyle w:val="Tablebullet-2"/>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76BC8"/>
    <w:multiLevelType w:val="multilevel"/>
    <w:tmpl w:val="7C1E2C04"/>
    <w:lvl w:ilvl="0">
      <w:start w:val="1"/>
      <w:numFmt w:val="decimal"/>
      <w:lvlText w:val="%1."/>
      <w:lvlJc w:val="left"/>
      <w:pPr>
        <w:ind w:left="360" w:hanging="360"/>
      </w:pPr>
      <w:rPr>
        <w:rFonts w:asciiTheme="minorHAnsi" w:hAnsiTheme="minorHAnsi" w:hint="default"/>
        <w:sz w:val="22"/>
      </w:rPr>
    </w:lvl>
    <w:lvl w:ilvl="1">
      <w:start w:val="1"/>
      <w:numFmt w:val="decimal"/>
      <w:lvlText w:val="%1.%2."/>
      <w:lvlJc w:val="left"/>
      <w:pPr>
        <w:ind w:left="792" w:hanging="432"/>
      </w:pPr>
      <w:rPr>
        <w:rFonts w:asciiTheme="minorHAnsi" w:hAnsiTheme="minorHAnsi" w:hint="default"/>
        <w:sz w:val="22"/>
      </w:rPr>
    </w:lvl>
    <w:lvl w:ilvl="2">
      <w:start w:val="1"/>
      <w:numFmt w:val="decimal"/>
      <w:pStyle w:val="Numberedheadings"/>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96126"/>
    <w:multiLevelType w:val="hybridMultilevel"/>
    <w:tmpl w:val="4FD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34D6E"/>
    <w:multiLevelType w:val="multilevel"/>
    <w:tmpl w:val="8C52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7"/>
  </w:num>
  <w:num w:numId="6">
    <w:abstractNumId w:val="23"/>
  </w:num>
  <w:num w:numId="7">
    <w:abstractNumId w:val="28"/>
  </w:num>
  <w:num w:numId="8">
    <w:abstractNumId w:val="10"/>
  </w:num>
  <w:num w:numId="9">
    <w:abstractNumId w:val="16"/>
  </w:num>
  <w:num w:numId="10">
    <w:abstractNumId w:val="2"/>
    <w:lvlOverride w:ilvl="0">
      <w:startOverride w:val="1"/>
    </w:lvlOverride>
  </w:num>
  <w:num w:numId="11">
    <w:abstractNumId w:val="15"/>
  </w:num>
  <w:num w:numId="12">
    <w:abstractNumId w:val="13"/>
  </w:num>
  <w:num w:numId="13">
    <w:abstractNumId w:val="19"/>
  </w:num>
  <w:num w:numId="14">
    <w:abstractNumId w:val="27"/>
  </w:num>
  <w:num w:numId="15">
    <w:abstractNumId w:val="8"/>
  </w:num>
  <w:num w:numId="16">
    <w:abstractNumId w:val="9"/>
  </w:num>
  <w:num w:numId="17">
    <w:abstractNumId w:val="12"/>
  </w:num>
  <w:num w:numId="18">
    <w:abstractNumId w:val="20"/>
  </w:num>
  <w:num w:numId="19">
    <w:abstractNumId w:val="17"/>
  </w:num>
  <w:num w:numId="20">
    <w:abstractNumId w:val="24"/>
  </w:num>
  <w:num w:numId="21">
    <w:abstractNumId w:val="30"/>
  </w:num>
  <w:num w:numId="22">
    <w:abstractNumId w:val="18"/>
  </w:num>
  <w:num w:numId="23">
    <w:abstractNumId w:val="22"/>
  </w:num>
  <w:num w:numId="24">
    <w:abstractNumId w:val="26"/>
  </w:num>
  <w:num w:numId="25">
    <w:abstractNumId w:val="25"/>
  </w:num>
  <w:num w:numId="26">
    <w:abstractNumId w:val="29"/>
  </w:num>
  <w:num w:numId="27">
    <w:abstractNumId w:val="21"/>
  </w:num>
  <w:num w:numId="28">
    <w:abstractNumId w:val="14"/>
  </w:num>
  <w:num w:numId="29">
    <w:abstractNumId w:val="31"/>
  </w:num>
  <w:num w:numId="30">
    <w:abstractNumId w:val="5"/>
  </w:num>
  <w:num w:numId="31">
    <w:abstractNumId w:val="11"/>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NotTrackFormatting/>
  <w:documentProtection w:edit="trackedChanges" w:enforcement="0"/>
  <w:defaultTabStop w:val="720"/>
  <w:defaultTableStyle w:val="ListTable4-Accent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0srp50w990ber9wa59w2xz9zxvwfxpav5&quot;&gt;SEER-CAHPS&lt;record-ids&gt;&lt;item&gt;36&lt;/item&gt;&lt;item&gt;159&lt;/item&gt;&lt;item&gt;221&lt;/item&gt;&lt;item&gt;222&lt;/item&gt;&lt;item&gt;223&lt;/item&gt;&lt;item&gt;225&lt;/item&gt;&lt;item&gt;226&lt;/item&gt;&lt;item&gt;339&lt;/item&gt;&lt;item&gt;342&lt;/item&gt;&lt;item&gt;343&lt;/item&gt;&lt;item&gt;344&lt;/item&gt;&lt;item&gt;346&lt;/item&gt;&lt;item&gt;347&lt;/item&gt;&lt;/record-ids&gt;&lt;/item&gt;&lt;/Libraries&gt;"/>
  </w:docVars>
  <w:rsids>
    <w:rsidRoot w:val="00273490"/>
    <w:rsid w:val="000005C2"/>
    <w:rsid w:val="00000AD7"/>
    <w:rsid w:val="00000C84"/>
    <w:rsid w:val="00002287"/>
    <w:rsid w:val="000026EC"/>
    <w:rsid w:val="00002F2A"/>
    <w:rsid w:val="000031FC"/>
    <w:rsid w:val="00003887"/>
    <w:rsid w:val="00004988"/>
    <w:rsid w:val="000055D9"/>
    <w:rsid w:val="00005937"/>
    <w:rsid w:val="00006163"/>
    <w:rsid w:val="000067A3"/>
    <w:rsid w:val="00007041"/>
    <w:rsid w:val="000071DE"/>
    <w:rsid w:val="000106F0"/>
    <w:rsid w:val="000107BF"/>
    <w:rsid w:val="00010C8D"/>
    <w:rsid w:val="00010E1C"/>
    <w:rsid w:val="000115AF"/>
    <w:rsid w:val="0001218A"/>
    <w:rsid w:val="00012263"/>
    <w:rsid w:val="00012D07"/>
    <w:rsid w:val="000130EB"/>
    <w:rsid w:val="0001351D"/>
    <w:rsid w:val="000141A4"/>
    <w:rsid w:val="000141B1"/>
    <w:rsid w:val="0001457A"/>
    <w:rsid w:val="00014F13"/>
    <w:rsid w:val="000150B3"/>
    <w:rsid w:val="00015202"/>
    <w:rsid w:val="00016508"/>
    <w:rsid w:val="000170D2"/>
    <w:rsid w:val="000173D7"/>
    <w:rsid w:val="00017924"/>
    <w:rsid w:val="00017C69"/>
    <w:rsid w:val="000225FC"/>
    <w:rsid w:val="0002295F"/>
    <w:rsid w:val="00022C37"/>
    <w:rsid w:val="000239B1"/>
    <w:rsid w:val="00024D4E"/>
    <w:rsid w:val="00025425"/>
    <w:rsid w:val="00025B9D"/>
    <w:rsid w:val="00026288"/>
    <w:rsid w:val="00026588"/>
    <w:rsid w:val="0002663C"/>
    <w:rsid w:val="00026667"/>
    <w:rsid w:val="000268E3"/>
    <w:rsid w:val="00026F55"/>
    <w:rsid w:val="0002727A"/>
    <w:rsid w:val="00027D7C"/>
    <w:rsid w:val="00027F33"/>
    <w:rsid w:val="00030370"/>
    <w:rsid w:val="00030CDB"/>
    <w:rsid w:val="000311DB"/>
    <w:rsid w:val="00031206"/>
    <w:rsid w:val="000318D2"/>
    <w:rsid w:val="00031DCE"/>
    <w:rsid w:val="00033768"/>
    <w:rsid w:val="0003386A"/>
    <w:rsid w:val="00033BB5"/>
    <w:rsid w:val="00034939"/>
    <w:rsid w:val="00034CEB"/>
    <w:rsid w:val="00034EC7"/>
    <w:rsid w:val="00034F14"/>
    <w:rsid w:val="000356A0"/>
    <w:rsid w:val="00035C7F"/>
    <w:rsid w:val="00035D6F"/>
    <w:rsid w:val="00036880"/>
    <w:rsid w:val="00036948"/>
    <w:rsid w:val="00036995"/>
    <w:rsid w:val="00036B06"/>
    <w:rsid w:val="000375A2"/>
    <w:rsid w:val="000377D5"/>
    <w:rsid w:val="00041735"/>
    <w:rsid w:val="00041A60"/>
    <w:rsid w:val="00041FAF"/>
    <w:rsid w:val="000423A1"/>
    <w:rsid w:val="00042821"/>
    <w:rsid w:val="000430F2"/>
    <w:rsid w:val="000431D1"/>
    <w:rsid w:val="000434A8"/>
    <w:rsid w:val="00043864"/>
    <w:rsid w:val="00043C22"/>
    <w:rsid w:val="00044B0F"/>
    <w:rsid w:val="0004534E"/>
    <w:rsid w:val="0004613B"/>
    <w:rsid w:val="00047AF3"/>
    <w:rsid w:val="0005168F"/>
    <w:rsid w:val="000527B4"/>
    <w:rsid w:val="0005302A"/>
    <w:rsid w:val="000546E2"/>
    <w:rsid w:val="0005495F"/>
    <w:rsid w:val="00054CF4"/>
    <w:rsid w:val="00055E08"/>
    <w:rsid w:val="00056244"/>
    <w:rsid w:val="00056658"/>
    <w:rsid w:val="000568C3"/>
    <w:rsid w:val="0006071A"/>
    <w:rsid w:val="0006239B"/>
    <w:rsid w:val="00063007"/>
    <w:rsid w:val="000633D6"/>
    <w:rsid w:val="00063622"/>
    <w:rsid w:val="0006378E"/>
    <w:rsid w:val="0006394F"/>
    <w:rsid w:val="00063C99"/>
    <w:rsid w:val="000646A9"/>
    <w:rsid w:val="000646B7"/>
    <w:rsid w:val="0006505B"/>
    <w:rsid w:val="00065894"/>
    <w:rsid w:val="00065ACD"/>
    <w:rsid w:val="00065DFE"/>
    <w:rsid w:val="000665BF"/>
    <w:rsid w:val="0006677F"/>
    <w:rsid w:val="00066DDB"/>
    <w:rsid w:val="00067A3C"/>
    <w:rsid w:val="0007016C"/>
    <w:rsid w:val="000706A3"/>
    <w:rsid w:val="0007166C"/>
    <w:rsid w:val="00071DC9"/>
    <w:rsid w:val="000721FF"/>
    <w:rsid w:val="00072825"/>
    <w:rsid w:val="00073375"/>
    <w:rsid w:val="00073705"/>
    <w:rsid w:val="00073D3A"/>
    <w:rsid w:val="000740E9"/>
    <w:rsid w:val="0007445D"/>
    <w:rsid w:val="00075BD3"/>
    <w:rsid w:val="00075D67"/>
    <w:rsid w:val="000764C3"/>
    <w:rsid w:val="00076C0A"/>
    <w:rsid w:val="00077630"/>
    <w:rsid w:val="000777F5"/>
    <w:rsid w:val="00077C54"/>
    <w:rsid w:val="0008014F"/>
    <w:rsid w:val="0008052B"/>
    <w:rsid w:val="00080736"/>
    <w:rsid w:val="000809F9"/>
    <w:rsid w:val="00081295"/>
    <w:rsid w:val="0008195B"/>
    <w:rsid w:val="00081A2A"/>
    <w:rsid w:val="00084875"/>
    <w:rsid w:val="00084903"/>
    <w:rsid w:val="00085069"/>
    <w:rsid w:val="00085F06"/>
    <w:rsid w:val="00086499"/>
    <w:rsid w:val="00086586"/>
    <w:rsid w:val="00086740"/>
    <w:rsid w:val="00086E0D"/>
    <w:rsid w:val="00086E7C"/>
    <w:rsid w:val="00086FD7"/>
    <w:rsid w:val="00090287"/>
    <w:rsid w:val="00090C84"/>
    <w:rsid w:val="00090D6E"/>
    <w:rsid w:val="0009127E"/>
    <w:rsid w:val="000922CB"/>
    <w:rsid w:val="000925A5"/>
    <w:rsid w:val="000927DF"/>
    <w:rsid w:val="000930ED"/>
    <w:rsid w:val="00093FA5"/>
    <w:rsid w:val="00094C80"/>
    <w:rsid w:val="00094CCB"/>
    <w:rsid w:val="00095AF4"/>
    <w:rsid w:val="0009609F"/>
    <w:rsid w:val="00096EDF"/>
    <w:rsid w:val="000970DB"/>
    <w:rsid w:val="0009751F"/>
    <w:rsid w:val="00097A6D"/>
    <w:rsid w:val="000A0D30"/>
    <w:rsid w:val="000A1C49"/>
    <w:rsid w:val="000A1D83"/>
    <w:rsid w:val="000A1FBD"/>
    <w:rsid w:val="000A20AA"/>
    <w:rsid w:val="000A22C9"/>
    <w:rsid w:val="000A2755"/>
    <w:rsid w:val="000A29DA"/>
    <w:rsid w:val="000A2B0D"/>
    <w:rsid w:val="000A337F"/>
    <w:rsid w:val="000A4879"/>
    <w:rsid w:val="000A4A20"/>
    <w:rsid w:val="000A4B8D"/>
    <w:rsid w:val="000A4DA0"/>
    <w:rsid w:val="000A6135"/>
    <w:rsid w:val="000A6146"/>
    <w:rsid w:val="000A61BB"/>
    <w:rsid w:val="000A6475"/>
    <w:rsid w:val="000A663D"/>
    <w:rsid w:val="000A70FC"/>
    <w:rsid w:val="000A7977"/>
    <w:rsid w:val="000A7F1B"/>
    <w:rsid w:val="000B057A"/>
    <w:rsid w:val="000B074D"/>
    <w:rsid w:val="000B17E1"/>
    <w:rsid w:val="000B1AC7"/>
    <w:rsid w:val="000B22DB"/>
    <w:rsid w:val="000B343A"/>
    <w:rsid w:val="000B3808"/>
    <w:rsid w:val="000B3812"/>
    <w:rsid w:val="000B3B72"/>
    <w:rsid w:val="000B3D72"/>
    <w:rsid w:val="000B4B20"/>
    <w:rsid w:val="000B540D"/>
    <w:rsid w:val="000B58D9"/>
    <w:rsid w:val="000B6360"/>
    <w:rsid w:val="000B6623"/>
    <w:rsid w:val="000B69C0"/>
    <w:rsid w:val="000B70C0"/>
    <w:rsid w:val="000B71E6"/>
    <w:rsid w:val="000B7392"/>
    <w:rsid w:val="000C0781"/>
    <w:rsid w:val="000C0982"/>
    <w:rsid w:val="000C0C55"/>
    <w:rsid w:val="000C0F85"/>
    <w:rsid w:val="000C1C49"/>
    <w:rsid w:val="000C2693"/>
    <w:rsid w:val="000C280D"/>
    <w:rsid w:val="000C2B41"/>
    <w:rsid w:val="000C3319"/>
    <w:rsid w:val="000C363C"/>
    <w:rsid w:val="000C3C75"/>
    <w:rsid w:val="000C4423"/>
    <w:rsid w:val="000C4427"/>
    <w:rsid w:val="000C4519"/>
    <w:rsid w:val="000C4BD0"/>
    <w:rsid w:val="000C4E92"/>
    <w:rsid w:val="000C5393"/>
    <w:rsid w:val="000C5844"/>
    <w:rsid w:val="000C61AE"/>
    <w:rsid w:val="000C6401"/>
    <w:rsid w:val="000C6A61"/>
    <w:rsid w:val="000C6BB0"/>
    <w:rsid w:val="000C7A12"/>
    <w:rsid w:val="000C7CBD"/>
    <w:rsid w:val="000D0320"/>
    <w:rsid w:val="000D07C4"/>
    <w:rsid w:val="000D0CFC"/>
    <w:rsid w:val="000D0D4C"/>
    <w:rsid w:val="000D0E0E"/>
    <w:rsid w:val="000D1833"/>
    <w:rsid w:val="000D20C2"/>
    <w:rsid w:val="000D20CB"/>
    <w:rsid w:val="000D2F9D"/>
    <w:rsid w:val="000D3AAC"/>
    <w:rsid w:val="000D3D1F"/>
    <w:rsid w:val="000D4070"/>
    <w:rsid w:val="000D4142"/>
    <w:rsid w:val="000D4199"/>
    <w:rsid w:val="000D426C"/>
    <w:rsid w:val="000D48A0"/>
    <w:rsid w:val="000D4B73"/>
    <w:rsid w:val="000D565E"/>
    <w:rsid w:val="000D586D"/>
    <w:rsid w:val="000D6429"/>
    <w:rsid w:val="000D6C98"/>
    <w:rsid w:val="000D7177"/>
    <w:rsid w:val="000D73DD"/>
    <w:rsid w:val="000D7FF0"/>
    <w:rsid w:val="000E0478"/>
    <w:rsid w:val="000E0F7C"/>
    <w:rsid w:val="000E1003"/>
    <w:rsid w:val="000E1576"/>
    <w:rsid w:val="000E1D06"/>
    <w:rsid w:val="000E209B"/>
    <w:rsid w:val="000E2BCF"/>
    <w:rsid w:val="000E2DF6"/>
    <w:rsid w:val="000E2F7E"/>
    <w:rsid w:val="000E368F"/>
    <w:rsid w:val="000E3BFD"/>
    <w:rsid w:val="000E4F10"/>
    <w:rsid w:val="000E5547"/>
    <w:rsid w:val="000E65F9"/>
    <w:rsid w:val="000E667F"/>
    <w:rsid w:val="000E6794"/>
    <w:rsid w:val="000E67C4"/>
    <w:rsid w:val="000E773F"/>
    <w:rsid w:val="000E7D16"/>
    <w:rsid w:val="000F1257"/>
    <w:rsid w:val="000F1FF3"/>
    <w:rsid w:val="000F27E5"/>
    <w:rsid w:val="000F392C"/>
    <w:rsid w:val="000F395B"/>
    <w:rsid w:val="000F3C56"/>
    <w:rsid w:val="000F436E"/>
    <w:rsid w:val="000F4679"/>
    <w:rsid w:val="000F4A61"/>
    <w:rsid w:val="000F667E"/>
    <w:rsid w:val="000F6E70"/>
    <w:rsid w:val="000F745A"/>
    <w:rsid w:val="000F7B87"/>
    <w:rsid w:val="000F7F33"/>
    <w:rsid w:val="0010141F"/>
    <w:rsid w:val="0010302F"/>
    <w:rsid w:val="00103A75"/>
    <w:rsid w:val="00104733"/>
    <w:rsid w:val="00104AF9"/>
    <w:rsid w:val="0010568C"/>
    <w:rsid w:val="00106A3D"/>
    <w:rsid w:val="00107C94"/>
    <w:rsid w:val="001108FF"/>
    <w:rsid w:val="00111082"/>
    <w:rsid w:val="00111B08"/>
    <w:rsid w:val="00111C7A"/>
    <w:rsid w:val="001123F1"/>
    <w:rsid w:val="00112F97"/>
    <w:rsid w:val="0011308F"/>
    <w:rsid w:val="00113606"/>
    <w:rsid w:val="00113F03"/>
    <w:rsid w:val="00114351"/>
    <w:rsid w:val="0011435A"/>
    <w:rsid w:val="0011458E"/>
    <w:rsid w:val="00114C69"/>
    <w:rsid w:val="00114E36"/>
    <w:rsid w:val="001153BC"/>
    <w:rsid w:val="00115978"/>
    <w:rsid w:val="00115B34"/>
    <w:rsid w:val="001160FB"/>
    <w:rsid w:val="001170F8"/>
    <w:rsid w:val="00117268"/>
    <w:rsid w:val="001175BC"/>
    <w:rsid w:val="00117C80"/>
    <w:rsid w:val="00117E72"/>
    <w:rsid w:val="00120080"/>
    <w:rsid w:val="0012036B"/>
    <w:rsid w:val="001203BC"/>
    <w:rsid w:val="001207B1"/>
    <w:rsid w:val="00120AC8"/>
    <w:rsid w:val="00120B0D"/>
    <w:rsid w:val="001222E0"/>
    <w:rsid w:val="00122C26"/>
    <w:rsid w:val="00123706"/>
    <w:rsid w:val="0012376A"/>
    <w:rsid w:val="001239B9"/>
    <w:rsid w:val="00123AD9"/>
    <w:rsid w:val="0012457B"/>
    <w:rsid w:val="00124DB2"/>
    <w:rsid w:val="00124DDC"/>
    <w:rsid w:val="0012536F"/>
    <w:rsid w:val="0012551C"/>
    <w:rsid w:val="0012559B"/>
    <w:rsid w:val="00125C64"/>
    <w:rsid w:val="00126731"/>
    <w:rsid w:val="001268E3"/>
    <w:rsid w:val="00126AAD"/>
    <w:rsid w:val="00127219"/>
    <w:rsid w:val="00127B25"/>
    <w:rsid w:val="0013093B"/>
    <w:rsid w:val="00130B52"/>
    <w:rsid w:val="00130C83"/>
    <w:rsid w:val="00131C41"/>
    <w:rsid w:val="00131D45"/>
    <w:rsid w:val="00133244"/>
    <w:rsid w:val="0013341F"/>
    <w:rsid w:val="00133B85"/>
    <w:rsid w:val="00135E5E"/>
    <w:rsid w:val="00136593"/>
    <w:rsid w:val="00136C20"/>
    <w:rsid w:val="00136C97"/>
    <w:rsid w:val="00136E66"/>
    <w:rsid w:val="00137A5F"/>
    <w:rsid w:val="0014025D"/>
    <w:rsid w:val="00140676"/>
    <w:rsid w:val="0014169C"/>
    <w:rsid w:val="00141787"/>
    <w:rsid w:val="0014191B"/>
    <w:rsid w:val="00141DD5"/>
    <w:rsid w:val="00142553"/>
    <w:rsid w:val="001427D7"/>
    <w:rsid w:val="001444C2"/>
    <w:rsid w:val="00144845"/>
    <w:rsid w:val="001452B1"/>
    <w:rsid w:val="001473D4"/>
    <w:rsid w:val="00147A25"/>
    <w:rsid w:val="00147AD3"/>
    <w:rsid w:val="00147E04"/>
    <w:rsid w:val="001500D1"/>
    <w:rsid w:val="001503A1"/>
    <w:rsid w:val="00150516"/>
    <w:rsid w:val="001512E5"/>
    <w:rsid w:val="00152049"/>
    <w:rsid w:val="00152833"/>
    <w:rsid w:val="00152B79"/>
    <w:rsid w:val="00152DB0"/>
    <w:rsid w:val="0015308E"/>
    <w:rsid w:val="00153586"/>
    <w:rsid w:val="001536E3"/>
    <w:rsid w:val="00153B51"/>
    <w:rsid w:val="0015404A"/>
    <w:rsid w:val="00154454"/>
    <w:rsid w:val="00155310"/>
    <w:rsid w:val="001557F0"/>
    <w:rsid w:val="00156132"/>
    <w:rsid w:val="00156FAC"/>
    <w:rsid w:val="001602CD"/>
    <w:rsid w:val="00160BF5"/>
    <w:rsid w:val="0016128D"/>
    <w:rsid w:val="00161794"/>
    <w:rsid w:val="00161D58"/>
    <w:rsid w:val="001625BB"/>
    <w:rsid w:val="00162BD1"/>
    <w:rsid w:val="00162C28"/>
    <w:rsid w:val="00162D32"/>
    <w:rsid w:val="001634DB"/>
    <w:rsid w:val="00164336"/>
    <w:rsid w:val="00164718"/>
    <w:rsid w:val="001652AF"/>
    <w:rsid w:val="00165EDE"/>
    <w:rsid w:val="00165FB4"/>
    <w:rsid w:val="0016724B"/>
    <w:rsid w:val="00167568"/>
    <w:rsid w:val="00167753"/>
    <w:rsid w:val="00170491"/>
    <w:rsid w:val="00170E25"/>
    <w:rsid w:val="001712EF"/>
    <w:rsid w:val="0017164D"/>
    <w:rsid w:val="00171B96"/>
    <w:rsid w:val="0017252D"/>
    <w:rsid w:val="00173561"/>
    <w:rsid w:val="001740E6"/>
    <w:rsid w:val="00175B54"/>
    <w:rsid w:val="00175B97"/>
    <w:rsid w:val="00175C9A"/>
    <w:rsid w:val="00175F5C"/>
    <w:rsid w:val="001761E5"/>
    <w:rsid w:val="0017642E"/>
    <w:rsid w:val="00177364"/>
    <w:rsid w:val="001779CA"/>
    <w:rsid w:val="00177C70"/>
    <w:rsid w:val="00180FC0"/>
    <w:rsid w:val="001817FA"/>
    <w:rsid w:val="00181E2C"/>
    <w:rsid w:val="00182410"/>
    <w:rsid w:val="001825E8"/>
    <w:rsid w:val="001825FA"/>
    <w:rsid w:val="00182A53"/>
    <w:rsid w:val="00182A91"/>
    <w:rsid w:val="00182C5E"/>
    <w:rsid w:val="00182CA2"/>
    <w:rsid w:val="00182F8A"/>
    <w:rsid w:val="00183A34"/>
    <w:rsid w:val="00183BB7"/>
    <w:rsid w:val="00183EFF"/>
    <w:rsid w:val="0018409E"/>
    <w:rsid w:val="001849E2"/>
    <w:rsid w:val="00184BA8"/>
    <w:rsid w:val="00184BFE"/>
    <w:rsid w:val="00184D5D"/>
    <w:rsid w:val="00184DA0"/>
    <w:rsid w:val="00185093"/>
    <w:rsid w:val="00185580"/>
    <w:rsid w:val="00186110"/>
    <w:rsid w:val="001864F4"/>
    <w:rsid w:val="00186546"/>
    <w:rsid w:val="00186880"/>
    <w:rsid w:val="001868DC"/>
    <w:rsid w:val="0018766B"/>
    <w:rsid w:val="00187B29"/>
    <w:rsid w:val="00190E82"/>
    <w:rsid w:val="001926C9"/>
    <w:rsid w:val="001929AC"/>
    <w:rsid w:val="00192A24"/>
    <w:rsid w:val="00192C9C"/>
    <w:rsid w:val="00192DF9"/>
    <w:rsid w:val="001933E3"/>
    <w:rsid w:val="00193753"/>
    <w:rsid w:val="001938B5"/>
    <w:rsid w:val="00193A01"/>
    <w:rsid w:val="00193AE1"/>
    <w:rsid w:val="0019426D"/>
    <w:rsid w:val="00194B24"/>
    <w:rsid w:val="001957F8"/>
    <w:rsid w:val="001959E7"/>
    <w:rsid w:val="001971BA"/>
    <w:rsid w:val="0019721E"/>
    <w:rsid w:val="001977F1"/>
    <w:rsid w:val="00197FCE"/>
    <w:rsid w:val="001A016F"/>
    <w:rsid w:val="001A098B"/>
    <w:rsid w:val="001A0A37"/>
    <w:rsid w:val="001A147C"/>
    <w:rsid w:val="001A19E5"/>
    <w:rsid w:val="001A2409"/>
    <w:rsid w:val="001A2A2A"/>
    <w:rsid w:val="001A2D61"/>
    <w:rsid w:val="001A316D"/>
    <w:rsid w:val="001A35BD"/>
    <w:rsid w:val="001A3A87"/>
    <w:rsid w:val="001A3D18"/>
    <w:rsid w:val="001A42AE"/>
    <w:rsid w:val="001A474E"/>
    <w:rsid w:val="001A4E78"/>
    <w:rsid w:val="001A519D"/>
    <w:rsid w:val="001A56E6"/>
    <w:rsid w:val="001A5A94"/>
    <w:rsid w:val="001A6087"/>
    <w:rsid w:val="001A66FB"/>
    <w:rsid w:val="001A7C2F"/>
    <w:rsid w:val="001B084C"/>
    <w:rsid w:val="001B17E5"/>
    <w:rsid w:val="001B1AA7"/>
    <w:rsid w:val="001B2788"/>
    <w:rsid w:val="001B27AD"/>
    <w:rsid w:val="001B27BB"/>
    <w:rsid w:val="001B280E"/>
    <w:rsid w:val="001B28F7"/>
    <w:rsid w:val="001B2A91"/>
    <w:rsid w:val="001B2C07"/>
    <w:rsid w:val="001B3085"/>
    <w:rsid w:val="001B3DCD"/>
    <w:rsid w:val="001B4D76"/>
    <w:rsid w:val="001B53B9"/>
    <w:rsid w:val="001B5A15"/>
    <w:rsid w:val="001B6A3E"/>
    <w:rsid w:val="001B6BDE"/>
    <w:rsid w:val="001B6E34"/>
    <w:rsid w:val="001B6E68"/>
    <w:rsid w:val="001B7137"/>
    <w:rsid w:val="001B7971"/>
    <w:rsid w:val="001C00E6"/>
    <w:rsid w:val="001C0BF8"/>
    <w:rsid w:val="001C0C8B"/>
    <w:rsid w:val="001C1038"/>
    <w:rsid w:val="001C1740"/>
    <w:rsid w:val="001C23D3"/>
    <w:rsid w:val="001C282D"/>
    <w:rsid w:val="001C291A"/>
    <w:rsid w:val="001C296B"/>
    <w:rsid w:val="001C2C5D"/>
    <w:rsid w:val="001C38B7"/>
    <w:rsid w:val="001C4403"/>
    <w:rsid w:val="001C45D8"/>
    <w:rsid w:val="001C53C8"/>
    <w:rsid w:val="001C5554"/>
    <w:rsid w:val="001C5C02"/>
    <w:rsid w:val="001C5C0E"/>
    <w:rsid w:val="001C5FB4"/>
    <w:rsid w:val="001C65DA"/>
    <w:rsid w:val="001C6DE5"/>
    <w:rsid w:val="001C7B54"/>
    <w:rsid w:val="001D029D"/>
    <w:rsid w:val="001D0697"/>
    <w:rsid w:val="001D0C98"/>
    <w:rsid w:val="001D1284"/>
    <w:rsid w:val="001D1F03"/>
    <w:rsid w:val="001D1F65"/>
    <w:rsid w:val="001D1FA9"/>
    <w:rsid w:val="001D3A86"/>
    <w:rsid w:val="001D3E01"/>
    <w:rsid w:val="001D4139"/>
    <w:rsid w:val="001D48BC"/>
    <w:rsid w:val="001D5554"/>
    <w:rsid w:val="001D5BFD"/>
    <w:rsid w:val="001D5EF4"/>
    <w:rsid w:val="001D618F"/>
    <w:rsid w:val="001D6923"/>
    <w:rsid w:val="001D6B2A"/>
    <w:rsid w:val="001D7314"/>
    <w:rsid w:val="001D7CDD"/>
    <w:rsid w:val="001E006B"/>
    <w:rsid w:val="001E0070"/>
    <w:rsid w:val="001E0418"/>
    <w:rsid w:val="001E071F"/>
    <w:rsid w:val="001E0BF8"/>
    <w:rsid w:val="001E1046"/>
    <w:rsid w:val="001E1DEC"/>
    <w:rsid w:val="001E202A"/>
    <w:rsid w:val="001E2D61"/>
    <w:rsid w:val="001E2E1A"/>
    <w:rsid w:val="001E314D"/>
    <w:rsid w:val="001E3394"/>
    <w:rsid w:val="001E4C26"/>
    <w:rsid w:val="001E5021"/>
    <w:rsid w:val="001E50C0"/>
    <w:rsid w:val="001E58B1"/>
    <w:rsid w:val="001E6AFA"/>
    <w:rsid w:val="001E7FAC"/>
    <w:rsid w:val="001F0026"/>
    <w:rsid w:val="001F02DA"/>
    <w:rsid w:val="001F1701"/>
    <w:rsid w:val="001F1C7B"/>
    <w:rsid w:val="001F1ED7"/>
    <w:rsid w:val="001F248A"/>
    <w:rsid w:val="001F2660"/>
    <w:rsid w:val="001F36E3"/>
    <w:rsid w:val="001F3AA1"/>
    <w:rsid w:val="001F3B7D"/>
    <w:rsid w:val="001F4B03"/>
    <w:rsid w:val="001F4D4B"/>
    <w:rsid w:val="001F5525"/>
    <w:rsid w:val="001F5BAA"/>
    <w:rsid w:val="001F5C57"/>
    <w:rsid w:val="001F5F18"/>
    <w:rsid w:val="001F66B3"/>
    <w:rsid w:val="001F6C6A"/>
    <w:rsid w:val="001F6D12"/>
    <w:rsid w:val="001F710D"/>
    <w:rsid w:val="001F715A"/>
    <w:rsid w:val="00200286"/>
    <w:rsid w:val="00200447"/>
    <w:rsid w:val="00200B62"/>
    <w:rsid w:val="0020103A"/>
    <w:rsid w:val="002024EF"/>
    <w:rsid w:val="00202962"/>
    <w:rsid w:val="00202F0D"/>
    <w:rsid w:val="0020311F"/>
    <w:rsid w:val="00204D94"/>
    <w:rsid w:val="00204F09"/>
    <w:rsid w:val="002058E4"/>
    <w:rsid w:val="0020594B"/>
    <w:rsid w:val="002059EA"/>
    <w:rsid w:val="00205B18"/>
    <w:rsid w:val="0020675C"/>
    <w:rsid w:val="00206E90"/>
    <w:rsid w:val="0020758A"/>
    <w:rsid w:val="00210394"/>
    <w:rsid w:val="0021055A"/>
    <w:rsid w:val="00210C29"/>
    <w:rsid w:val="0021207E"/>
    <w:rsid w:val="0021255D"/>
    <w:rsid w:val="00212796"/>
    <w:rsid w:val="00212B5F"/>
    <w:rsid w:val="00212BE4"/>
    <w:rsid w:val="002133B6"/>
    <w:rsid w:val="002135CA"/>
    <w:rsid w:val="00213647"/>
    <w:rsid w:val="002144DB"/>
    <w:rsid w:val="00214DD0"/>
    <w:rsid w:val="00215979"/>
    <w:rsid w:val="00215E8C"/>
    <w:rsid w:val="00216255"/>
    <w:rsid w:val="002209DE"/>
    <w:rsid w:val="00220A4C"/>
    <w:rsid w:val="002213BB"/>
    <w:rsid w:val="00221A25"/>
    <w:rsid w:val="00222153"/>
    <w:rsid w:val="00222AB9"/>
    <w:rsid w:val="00223198"/>
    <w:rsid w:val="00223B2D"/>
    <w:rsid w:val="00223BD2"/>
    <w:rsid w:val="00223FE6"/>
    <w:rsid w:val="002241D3"/>
    <w:rsid w:val="002248BC"/>
    <w:rsid w:val="002248EB"/>
    <w:rsid w:val="0022506B"/>
    <w:rsid w:val="00225684"/>
    <w:rsid w:val="00225D05"/>
    <w:rsid w:val="00225FCB"/>
    <w:rsid w:val="00227D3E"/>
    <w:rsid w:val="00227DFE"/>
    <w:rsid w:val="002303A2"/>
    <w:rsid w:val="00230769"/>
    <w:rsid w:val="00230A0B"/>
    <w:rsid w:val="00230B64"/>
    <w:rsid w:val="0023244E"/>
    <w:rsid w:val="002326A3"/>
    <w:rsid w:val="00232E3D"/>
    <w:rsid w:val="0023370F"/>
    <w:rsid w:val="002338F2"/>
    <w:rsid w:val="00233B52"/>
    <w:rsid w:val="00234390"/>
    <w:rsid w:val="0023558F"/>
    <w:rsid w:val="00235837"/>
    <w:rsid w:val="002358C1"/>
    <w:rsid w:val="00235B89"/>
    <w:rsid w:val="00235C2B"/>
    <w:rsid w:val="00235C45"/>
    <w:rsid w:val="00236D36"/>
    <w:rsid w:val="00236EA8"/>
    <w:rsid w:val="002374F7"/>
    <w:rsid w:val="00237D98"/>
    <w:rsid w:val="00240159"/>
    <w:rsid w:val="00240351"/>
    <w:rsid w:val="00240360"/>
    <w:rsid w:val="002409AC"/>
    <w:rsid w:val="00240AD8"/>
    <w:rsid w:val="00241AE4"/>
    <w:rsid w:val="00242049"/>
    <w:rsid w:val="00242213"/>
    <w:rsid w:val="0024249C"/>
    <w:rsid w:val="0024300C"/>
    <w:rsid w:val="00243DDD"/>
    <w:rsid w:val="0024414B"/>
    <w:rsid w:val="00245011"/>
    <w:rsid w:val="002452E1"/>
    <w:rsid w:val="00245343"/>
    <w:rsid w:val="00245A11"/>
    <w:rsid w:val="00245B98"/>
    <w:rsid w:val="00245DCF"/>
    <w:rsid w:val="00246448"/>
    <w:rsid w:val="00246B85"/>
    <w:rsid w:val="0024744C"/>
    <w:rsid w:val="00247462"/>
    <w:rsid w:val="002474B2"/>
    <w:rsid w:val="00247C7C"/>
    <w:rsid w:val="00247D24"/>
    <w:rsid w:val="002511F8"/>
    <w:rsid w:val="0025170A"/>
    <w:rsid w:val="002517CA"/>
    <w:rsid w:val="00251A85"/>
    <w:rsid w:val="00253D83"/>
    <w:rsid w:val="002541CA"/>
    <w:rsid w:val="00254DDA"/>
    <w:rsid w:val="00255583"/>
    <w:rsid w:val="002558B0"/>
    <w:rsid w:val="002559FB"/>
    <w:rsid w:val="0025666A"/>
    <w:rsid w:val="00256E2D"/>
    <w:rsid w:val="00256EE9"/>
    <w:rsid w:val="00256F03"/>
    <w:rsid w:val="002579AE"/>
    <w:rsid w:val="00257DBB"/>
    <w:rsid w:val="00257EAB"/>
    <w:rsid w:val="002604A1"/>
    <w:rsid w:val="00260A75"/>
    <w:rsid w:val="0026105B"/>
    <w:rsid w:val="0026159A"/>
    <w:rsid w:val="00262316"/>
    <w:rsid w:val="00262485"/>
    <w:rsid w:val="00262530"/>
    <w:rsid w:val="002626ED"/>
    <w:rsid w:val="00262E51"/>
    <w:rsid w:val="0026339C"/>
    <w:rsid w:val="00263891"/>
    <w:rsid w:val="00263BA4"/>
    <w:rsid w:val="002643C8"/>
    <w:rsid w:val="00264EEE"/>
    <w:rsid w:val="00265087"/>
    <w:rsid w:val="0026537A"/>
    <w:rsid w:val="0026547C"/>
    <w:rsid w:val="002661F4"/>
    <w:rsid w:val="002664DE"/>
    <w:rsid w:val="002664FD"/>
    <w:rsid w:val="00266DEE"/>
    <w:rsid w:val="002703C3"/>
    <w:rsid w:val="0027079F"/>
    <w:rsid w:val="00272A14"/>
    <w:rsid w:val="00272C25"/>
    <w:rsid w:val="00272D9C"/>
    <w:rsid w:val="00272E6F"/>
    <w:rsid w:val="00273490"/>
    <w:rsid w:val="00273BB2"/>
    <w:rsid w:val="00273C90"/>
    <w:rsid w:val="00274102"/>
    <w:rsid w:val="00274788"/>
    <w:rsid w:val="00275424"/>
    <w:rsid w:val="00275DD3"/>
    <w:rsid w:val="00276374"/>
    <w:rsid w:val="00276784"/>
    <w:rsid w:val="00276C74"/>
    <w:rsid w:val="00276EC6"/>
    <w:rsid w:val="00277437"/>
    <w:rsid w:val="002777FF"/>
    <w:rsid w:val="00277A32"/>
    <w:rsid w:val="00277CE9"/>
    <w:rsid w:val="00277E48"/>
    <w:rsid w:val="002806BE"/>
    <w:rsid w:val="002808EA"/>
    <w:rsid w:val="00280D50"/>
    <w:rsid w:val="0028151F"/>
    <w:rsid w:val="00283A74"/>
    <w:rsid w:val="00283C32"/>
    <w:rsid w:val="00283E6F"/>
    <w:rsid w:val="00283F46"/>
    <w:rsid w:val="00284884"/>
    <w:rsid w:val="00285B25"/>
    <w:rsid w:val="00285FAB"/>
    <w:rsid w:val="002861D8"/>
    <w:rsid w:val="002861E9"/>
    <w:rsid w:val="0028647D"/>
    <w:rsid w:val="00286926"/>
    <w:rsid w:val="00286D6F"/>
    <w:rsid w:val="00286DAE"/>
    <w:rsid w:val="0028744F"/>
    <w:rsid w:val="00287471"/>
    <w:rsid w:val="002875E4"/>
    <w:rsid w:val="00287AD0"/>
    <w:rsid w:val="00287E0F"/>
    <w:rsid w:val="00290857"/>
    <w:rsid w:val="00290A46"/>
    <w:rsid w:val="002914F5"/>
    <w:rsid w:val="002917A5"/>
    <w:rsid w:val="0029199E"/>
    <w:rsid w:val="00291D72"/>
    <w:rsid w:val="00291DD5"/>
    <w:rsid w:val="0029424E"/>
    <w:rsid w:val="002942D3"/>
    <w:rsid w:val="002970A4"/>
    <w:rsid w:val="002A01BD"/>
    <w:rsid w:val="002A0C4E"/>
    <w:rsid w:val="002A1599"/>
    <w:rsid w:val="002A1604"/>
    <w:rsid w:val="002A1705"/>
    <w:rsid w:val="002A2548"/>
    <w:rsid w:val="002A2B99"/>
    <w:rsid w:val="002A317E"/>
    <w:rsid w:val="002A3268"/>
    <w:rsid w:val="002A3652"/>
    <w:rsid w:val="002A3CA5"/>
    <w:rsid w:val="002A4C81"/>
    <w:rsid w:val="002A556A"/>
    <w:rsid w:val="002A5745"/>
    <w:rsid w:val="002A617E"/>
    <w:rsid w:val="002A6551"/>
    <w:rsid w:val="002A6B0D"/>
    <w:rsid w:val="002A70CF"/>
    <w:rsid w:val="002B11F8"/>
    <w:rsid w:val="002B2BC5"/>
    <w:rsid w:val="002B2EA1"/>
    <w:rsid w:val="002B30BB"/>
    <w:rsid w:val="002B33DD"/>
    <w:rsid w:val="002B3610"/>
    <w:rsid w:val="002B3E58"/>
    <w:rsid w:val="002B4096"/>
    <w:rsid w:val="002B5035"/>
    <w:rsid w:val="002B5427"/>
    <w:rsid w:val="002B5D47"/>
    <w:rsid w:val="002B61AC"/>
    <w:rsid w:val="002B6643"/>
    <w:rsid w:val="002B66E1"/>
    <w:rsid w:val="002B683F"/>
    <w:rsid w:val="002B68EB"/>
    <w:rsid w:val="002B741F"/>
    <w:rsid w:val="002B7ECB"/>
    <w:rsid w:val="002C022F"/>
    <w:rsid w:val="002C03F3"/>
    <w:rsid w:val="002C04D9"/>
    <w:rsid w:val="002C104C"/>
    <w:rsid w:val="002C1783"/>
    <w:rsid w:val="002C1C15"/>
    <w:rsid w:val="002C1DE9"/>
    <w:rsid w:val="002C2395"/>
    <w:rsid w:val="002C2E08"/>
    <w:rsid w:val="002C3333"/>
    <w:rsid w:val="002C373B"/>
    <w:rsid w:val="002C4057"/>
    <w:rsid w:val="002C40AB"/>
    <w:rsid w:val="002C41EB"/>
    <w:rsid w:val="002C4344"/>
    <w:rsid w:val="002C4599"/>
    <w:rsid w:val="002C4F97"/>
    <w:rsid w:val="002C5300"/>
    <w:rsid w:val="002C55A6"/>
    <w:rsid w:val="002C598C"/>
    <w:rsid w:val="002C61D0"/>
    <w:rsid w:val="002C7020"/>
    <w:rsid w:val="002C74AE"/>
    <w:rsid w:val="002C7F74"/>
    <w:rsid w:val="002D013C"/>
    <w:rsid w:val="002D0D01"/>
    <w:rsid w:val="002D114D"/>
    <w:rsid w:val="002D14B0"/>
    <w:rsid w:val="002D19CC"/>
    <w:rsid w:val="002D1AF3"/>
    <w:rsid w:val="002D2373"/>
    <w:rsid w:val="002D31AD"/>
    <w:rsid w:val="002D3C22"/>
    <w:rsid w:val="002D4D6C"/>
    <w:rsid w:val="002D7CB5"/>
    <w:rsid w:val="002D7F75"/>
    <w:rsid w:val="002E0B26"/>
    <w:rsid w:val="002E0D0B"/>
    <w:rsid w:val="002E1653"/>
    <w:rsid w:val="002E1717"/>
    <w:rsid w:val="002E1CD3"/>
    <w:rsid w:val="002E1D03"/>
    <w:rsid w:val="002E28AD"/>
    <w:rsid w:val="002E4B62"/>
    <w:rsid w:val="002E4FA6"/>
    <w:rsid w:val="002E74A2"/>
    <w:rsid w:val="002E7842"/>
    <w:rsid w:val="002E7A61"/>
    <w:rsid w:val="002F0243"/>
    <w:rsid w:val="002F0FB7"/>
    <w:rsid w:val="002F197B"/>
    <w:rsid w:val="002F1B67"/>
    <w:rsid w:val="002F3594"/>
    <w:rsid w:val="002F3CB7"/>
    <w:rsid w:val="002F4171"/>
    <w:rsid w:val="002F46AC"/>
    <w:rsid w:val="002F4CC5"/>
    <w:rsid w:val="002F4CF5"/>
    <w:rsid w:val="002F4DD3"/>
    <w:rsid w:val="002F5028"/>
    <w:rsid w:val="002F5BC3"/>
    <w:rsid w:val="002F6024"/>
    <w:rsid w:val="002F7080"/>
    <w:rsid w:val="002F71E3"/>
    <w:rsid w:val="002F79F8"/>
    <w:rsid w:val="003003C0"/>
    <w:rsid w:val="0030073A"/>
    <w:rsid w:val="003007BA"/>
    <w:rsid w:val="00301130"/>
    <w:rsid w:val="0030359E"/>
    <w:rsid w:val="00303FF1"/>
    <w:rsid w:val="0030458C"/>
    <w:rsid w:val="003056E2"/>
    <w:rsid w:val="00305D1C"/>
    <w:rsid w:val="0030633A"/>
    <w:rsid w:val="00306AE2"/>
    <w:rsid w:val="00306CCE"/>
    <w:rsid w:val="00306D4E"/>
    <w:rsid w:val="00306FDD"/>
    <w:rsid w:val="003076F7"/>
    <w:rsid w:val="00310A75"/>
    <w:rsid w:val="00310EE8"/>
    <w:rsid w:val="00311BF5"/>
    <w:rsid w:val="00311F5E"/>
    <w:rsid w:val="0031287C"/>
    <w:rsid w:val="003129E8"/>
    <w:rsid w:val="00314D91"/>
    <w:rsid w:val="003155E3"/>
    <w:rsid w:val="003159DB"/>
    <w:rsid w:val="00315EEA"/>
    <w:rsid w:val="003167BA"/>
    <w:rsid w:val="00316BB2"/>
    <w:rsid w:val="00316C75"/>
    <w:rsid w:val="0031722D"/>
    <w:rsid w:val="0031750B"/>
    <w:rsid w:val="0031778C"/>
    <w:rsid w:val="00317CDA"/>
    <w:rsid w:val="00317F14"/>
    <w:rsid w:val="0032052C"/>
    <w:rsid w:val="00320D2F"/>
    <w:rsid w:val="003211DB"/>
    <w:rsid w:val="00321661"/>
    <w:rsid w:val="00321D5B"/>
    <w:rsid w:val="0032234A"/>
    <w:rsid w:val="00322622"/>
    <w:rsid w:val="00323420"/>
    <w:rsid w:val="00323771"/>
    <w:rsid w:val="00323B5D"/>
    <w:rsid w:val="00325BDE"/>
    <w:rsid w:val="00325D2B"/>
    <w:rsid w:val="003265C6"/>
    <w:rsid w:val="00326E27"/>
    <w:rsid w:val="0032720F"/>
    <w:rsid w:val="00330426"/>
    <w:rsid w:val="0033049C"/>
    <w:rsid w:val="00331A45"/>
    <w:rsid w:val="00331A51"/>
    <w:rsid w:val="00332066"/>
    <w:rsid w:val="0033216C"/>
    <w:rsid w:val="0033279F"/>
    <w:rsid w:val="003328B5"/>
    <w:rsid w:val="00332B72"/>
    <w:rsid w:val="00333991"/>
    <w:rsid w:val="00333B44"/>
    <w:rsid w:val="00333D81"/>
    <w:rsid w:val="00334EC9"/>
    <w:rsid w:val="00335878"/>
    <w:rsid w:val="00335FE9"/>
    <w:rsid w:val="003367B9"/>
    <w:rsid w:val="00336BCC"/>
    <w:rsid w:val="00337742"/>
    <w:rsid w:val="003401EC"/>
    <w:rsid w:val="00341E36"/>
    <w:rsid w:val="003425A3"/>
    <w:rsid w:val="00344D97"/>
    <w:rsid w:val="00345227"/>
    <w:rsid w:val="003452D1"/>
    <w:rsid w:val="00345584"/>
    <w:rsid w:val="00345BBC"/>
    <w:rsid w:val="003464B4"/>
    <w:rsid w:val="00346702"/>
    <w:rsid w:val="003467A9"/>
    <w:rsid w:val="00346E72"/>
    <w:rsid w:val="003476D7"/>
    <w:rsid w:val="00347A0B"/>
    <w:rsid w:val="00347E65"/>
    <w:rsid w:val="003501FB"/>
    <w:rsid w:val="00350472"/>
    <w:rsid w:val="00350F16"/>
    <w:rsid w:val="0035109E"/>
    <w:rsid w:val="00351A77"/>
    <w:rsid w:val="00351C7E"/>
    <w:rsid w:val="003522D8"/>
    <w:rsid w:val="003525F4"/>
    <w:rsid w:val="003526C3"/>
    <w:rsid w:val="0035282B"/>
    <w:rsid w:val="00352E88"/>
    <w:rsid w:val="00353923"/>
    <w:rsid w:val="00353DA6"/>
    <w:rsid w:val="00354206"/>
    <w:rsid w:val="00354FA2"/>
    <w:rsid w:val="003555FD"/>
    <w:rsid w:val="003558F3"/>
    <w:rsid w:val="0035635B"/>
    <w:rsid w:val="0035757B"/>
    <w:rsid w:val="00360895"/>
    <w:rsid w:val="00361272"/>
    <w:rsid w:val="00361808"/>
    <w:rsid w:val="00362935"/>
    <w:rsid w:val="003632AC"/>
    <w:rsid w:val="0036344A"/>
    <w:rsid w:val="00363E0C"/>
    <w:rsid w:val="00364909"/>
    <w:rsid w:val="0036729F"/>
    <w:rsid w:val="00367C1B"/>
    <w:rsid w:val="00367D27"/>
    <w:rsid w:val="00370170"/>
    <w:rsid w:val="003701C5"/>
    <w:rsid w:val="003704E1"/>
    <w:rsid w:val="00371207"/>
    <w:rsid w:val="00371215"/>
    <w:rsid w:val="00371FA6"/>
    <w:rsid w:val="003721F9"/>
    <w:rsid w:val="00372791"/>
    <w:rsid w:val="00372B61"/>
    <w:rsid w:val="00372F9D"/>
    <w:rsid w:val="0037403C"/>
    <w:rsid w:val="00375268"/>
    <w:rsid w:val="00375DC9"/>
    <w:rsid w:val="003761D0"/>
    <w:rsid w:val="00376535"/>
    <w:rsid w:val="0037666D"/>
    <w:rsid w:val="0037687C"/>
    <w:rsid w:val="00377B08"/>
    <w:rsid w:val="0038045C"/>
    <w:rsid w:val="00380FDC"/>
    <w:rsid w:val="00381064"/>
    <w:rsid w:val="003823F4"/>
    <w:rsid w:val="00383FEB"/>
    <w:rsid w:val="00384252"/>
    <w:rsid w:val="0038434E"/>
    <w:rsid w:val="00386801"/>
    <w:rsid w:val="00387BD4"/>
    <w:rsid w:val="00387D73"/>
    <w:rsid w:val="00390131"/>
    <w:rsid w:val="003908AB"/>
    <w:rsid w:val="00390966"/>
    <w:rsid w:val="00390B37"/>
    <w:rsid w:val="00390BC3"/>
    <w:rsid w:val="003914A7"/>
    <w:rsid w:val="003921A0"/>
    <w:rsid w:val="00393043"/>
    <w:rsid w:val="003938D5"/>
    <w:rsid w:val="00393D43"/>
    <w:rsid w:val="00394E3C"/>
    <w:rsid w:val="0039515D"/>
    <w:rsid w:val="003958EF"/>
    <w:rsid w:val="003961E2"/>
    <w:rsid w:val="003968BA"/>
    <w:rsid w:val="00396987"/>
    <w:rsid w:val="00397AC4"/>
    <w:rsid w:val="003A0100"/>
    <w:rsid w:val="003A0AEE"/>
    <w:rsid w:val="003A1018"/>
    <w:rsid w:val="003A1626"/>
    <w:rsid w:val="003A1B23"/>
    <w:rsid w:val="003A23B8"/>
    <w:rsid w:val="003A2DA9"/>
    <w:rsid w:val="003A2E02"/>
    <w:rsid w:val="003A2EE7"/>
    <w:rsid w:val="003A34AF"/>
    <w:rsid w:val="003A3A3A"/>
    <w:rsid w:val="003A3D56"/>
    <w:rsid w:val="003A3F64"/>
    <w:rsid w:val="003A48F2"/>
    <w:rsid w:val="003A4F47"/>
    <w:rsid w:val="003A5CE8"/>
    <w:rsid w:val="003A6159"/>
    <w:rsid w:val="003A6645"/>
    <w:rsid w:val="003A6B16"/>
    <w:rsid w:val="003A708A"/>
    <w:rsid w:val="003A7247"/>
    <w:rsid w:val="003A7352"/>
    <w:rsid w:val="003A7A8A"/>
    <w:rsid w:val="003B0807"/>
    <w:rsid w:val="003B0AC7"/>
    <w:rsid w:val="003B0BF5"/>
    <w:rsid w:val="003B2208"/>
    <w:rsid w:val="003B2A73"/>
    <w:rsid w:val="003B3771"/>
    <w:rsid w:val="003B3BA4"/>
    <w:rsid w:val="003B450B"/>
    <w:rsid w:val="003B51BD"/>
    <w:rsid w:val="003B5D14"/>
    <w:rsid w:val="003B6256"/>
    <w:rsid w:val="003B69F4"/>
    <w:rsid w:val="003B7D6A"/>
    <w:rsid w:val="003C073C"/>
    <w:rsid w:val="003C097B"/>
    <w:rsid w:val="003C1851"/>
    <w:rsid w:val="003C1DEF"/>
    <w:rsid w:val="003C25BA"/>
    <w:rsid w:val="003C2937"/>
    <w:rsid w:val="003C2C10"/>
    <w:rsid w:val="003C2C70"/>
    <w:rsid w:val="003C3AC7"/>
    <w:rsid w:val="003C3F11"/>
    <w:rsid w:val="003C4166"/>
    <w:rsid w:val="003C4724"/>
    <w:rsid w:val="003C5AB3"/>
    <w:rsid w:val="003C6FD5"/>
    <w:rsid w:val="003C7351"/>
    <w:rsid w:val="003C7C8B"/>
    <w:rsid w:val="003D032B"/>
    <w:rsid w:val="003D048E"/>
    <w:rsid w:val="003D0729"/>
    <w:rsid w:val="003D0C1F"/>
    <w:rsid w:val="003D0C82"/>
    <w:rsid w:val="003D18FF"/>
    <w:rsid w:val="003D1EA0"/>
    <w:rsid w:val="003D1EBF"/>
    <w:rsid w:val="003D1F46"/>
    <w:rsid w:val="003D222D"/>
    <w:rsid w:val="003D26DA"/>
    <w:rsid w:val="003D33CD"/>
    <w:rsid w:val="003D3719"/>
    <w:rsid w:val="003D3D96"/>
    <w:rsid w:val="003D3E93"/>
    <w:rsid w:val="003D484B"/>
    <w:rsid w:val="003D4CF6"/>
    <w:rsid w:val="003D4F8C"/>
    <w:rsid w:val="003D5234"/>
    <w:rsid w:val="003D5960"/>
    <w:rsid w:val="003D634B"/>
    <w:rsid w:val="003D7239"/>
    <w:rsid w:val="003D7CA5"/>
    <w:rsid w:val="003E0099"/>
    <w:rsid w:val="003E0D29"/>
    <w:rsid w:val="003E0FB3"/>
    <w:rsid w:val="003E11AD"/>
    <w:rsid w:val="003E11CD"/>
    <w:rsid w:val="003E1BA3"/>
    <w:rsid w:val="003E1DF4"/>
    <w:rsid w:val="003E1EB8"/>
    <w:rsid w:val="003E2C5B"/>
    <w:rsid w:val="003E2F8F"/>
    <w:rsid w:val="003E2FA4"/>
    <w:rsid w:val="003E432A"/>
    <w:rsid w:val="003E4C1A"/>
    <w:rsid w:val="003E4E2F"/>
    <w:rsid w:val="003E5854"/>
    <w:rsid w:val="003E5F2B"/>
    <w:rsid w:val="003E625C"/>
    <w:rsid w:val="003E7321"/>
    <w:rsid w:val="003E73AE"/>
    <w:rsid w:val="003E7413"/>
    <w:rsid w:val="003F04AB"/>
    <w:rsid w:val="003F11C9"/>
    <w:rsid w:val="003F120A"/>
    <w:rsid w:val="003F17A4"/>
    <w:rsid w:val="003F2238"/>
    <w:rsid w:val="003F277C"/>
    <w:rsid w:val="003F2859"/>
    <w:rsid w:val="003F2BD0"/>
    <w:rsid w:val="003F2C29"/>
    <w:rsid w:val="003F2C8A"/>
    <w:rsid w:val="003F36F1"/>
    <w:rsid w:val="003F3E69"/>
    <w:rsid w:val="003F3F16"/>
    <w:rsid w:val="003F3F28"/>
    <w:rsid w:val="003F3F3C"/>
    <w:rsid w:val="003F41F2"/>
    <w:rsid w:val="003F4FA7"/>
    <w:rsid w:val="003F67EE"/>
    <w:rsid w:val="003F73E7"/>
    <w:rsid w:val="003F790D"/>
    <w:rsid w:val="004003D7"/>
    <w:rsid w:val="0040168D"/>
    <w:rsid w:val="00401E07"/>
    <w:rsid w:val="00402176"/>
    <w:rsid w:val="004022F4"/>
    <w:rsid w:val="004025E2"/>
    <w:rsid w:val="0040467E"/>
    <w:rsid w:val="00405764"/>
    <w:rsid w:val="00405E1A"/>
    <w:rsid w:val="00407040"/>
    <w:rsid w:val="0040743F"/>
    <w:rsid w:val="00407C27"/>
    <w:rsid w:val="00410304"/>
    <w:rsid w:val="0041046B"/>
    <w:rsid w:val="00410611"/>
    <w:rsid w:val="0041068D"/>
    <w:rsid w:val="00410947"/>
    <w:rsid w:val="00411820"/>
    <w:rsid w:val="00411AC4"/>
    <w:rsid w:val="00411BD8"/>
    <w:rsid w:val="00411EF8"/>
    <w:rsid w:val="00412157"/>
    <w:rsid w:val="00412333"/>
    <w:rsid w:val="0041249A"/>
    <w:rsid w:val="00412CCC"/>
    <w:rsid w:val="004135C0"/>
    <w:rsid w:val="0041387D"/>
    <w:rsid w:val="0041457A"/>
    <w:rsid w:val="00414C60"/>
    <w:rsid w:val="00414F2D"/>
    <w:rsid w:val="00414FDE"/>
    <w:rsid w:val="0041574E"/>
    <w:rsid w:val="00415B08"/>
    <w:rsid w:val="00415C99"/>
    <w:rsid w:val="00415DE3"/>
    <w:rsid w:val="004163E2"/>
    <w:rsid w:val="0041670E"/>
    <w:rsid w:val="004173D8"/>
    <w:rsid w:val="00417429"/>
    <w:rsid w:val="0042090F"/>
    <w:rsid w:val="004218D0"/>
    <w:rsid w:val="00421DC9"/>
    <w:rsid w:val="00422774"/>
    <w:rsid w:val="004230AD"/>
    <w:rsid w:val="00423A7D"/>
    <w:rsid w:val="00423C8C"/>
    <w:rsid w:val="00423E00"/>
    <w:rsid w:val="00423FE6"/>
    <w:rsid w:val="00423FF7"/>
    <w:rsid w:val="0042418A"/>
    <w:rsid w:val="00424F81"/>
    <w:rsid w:val="00425098"/>
    <w:rsid w:val="00425545"/>
    <w:rsid w:val="00425C80"/>
    <w:rsid w:val="00426951"/>
    <w:rsid w:val="004276B7"/>
    <w:rsid w:val="00427883"/>
    <w:rsid w:val="004278AC"/>
    <w:rsid w:val="00430695"/>
    <w:rsid w:val="0043078D"/>
    <w:rsid w:val="00430D08"/>
    <w:rsid w:val="00430FAC"/>
    <w:rsid w:val="004313CB"/>
    <w:rsid w:val="004314C0"/>
    <w:rsid w:val="004316BC"/>
    <w:rsid w:val="00431945"/>
    <w:rsid w:val="00431AE6"/>
    <w:rsid w:val="00431CCC"/>
    <w:rsid w:val="00431FB5"/>
    <w:rsid w:val="004323CE"/>
    <w:rsid w:val="0043263D"/>
    <w:rsid w:val="00432AF9"/>
    <w:rsid w:val="0043303D"/>
    <w:rsid w:val="0043368F"/>
    <w:rsid w:val="004339FB"/>
    <w:rsid w:val="00433DEF"/>
    <w:rsid w:val="0043453C"/>
    <w:rsid w:val="00434A3C"/>
    <w:rsid w:val="004369B0"/>
    <w:rsid w:val="00436A05"/>
    <w:rsid w:val="00436F67"/>
    <w:rsid w:val="00437085"/>
    <w:rsid w:val="00437751"/>
    <w:rsid w:val="00437B7A"/>
    <w:rsid w:val="00440493"/>
    <w:rsid w:val="004407F6"/>
    <w:rsid w:val="00440B7D"/>
    <w:rsid w:val="0044124A"/>
    <w:rsid w:val="004415D4"/>
    <w:rsid w:val="00441ACE"/>
    <w:rsid w:val="00442C44"/>
    <w:rsid w:val="00443C44"/>
    <w:rsid w:val="00443F6F"/>
    <w:rsid w:val="004443B7"/>
    <w:rsid w:val="00444406"/>
    <w:rsid w:val="004446FB"/>
    <w:rsid w:val="00445265"/>
    <w:rsid w:val="0044530E"/>
    <w:rsid w:val="00445352"/>
    <w:rsid w:val="004456F6"/>
    <w:rsid w:val="00445988"/>
    <w:rsid w:val="00445F8F"/>
    <w:rsid w:val="004467AC"/>
    <w:rsid w:val="004469B5"/>
    <w:rsid w:val="00446F6D"/>
    <w:rsid w:val="004474E8"/>
    <w:rsid w:val="00447AFE"/>
    <w:rsid w:val="00447F6C"/>
    <w:rsid w:val="004501BC"/>
    <w:rsid w:val="00450412"/>
    <w:rsid w:val="00450C13"/>
    <w:rsid w:val="004519A9"/>
    <w:rsid w:val="004525BC"/>
    <w:rsid w:val="004527A3"/>
    <w:rsid w:val="00453708"/>
    <w:rsid w:val="00453950"/>
    <w:rsid w:val="00453C23"/>
    <w:rsid w:val="00453E20"/>
    <w:rsid w:val="004557C8"/>
    <w:rsid w:val="00455A08"/>
    <w:rsid w:val="004560CF"/>
    <w:rsid w:val="00457390"/>
    <w:rsid w:val="004574CE"/>
    <w:rsid w:val="00457D4F"/>
    <w:rsid w:val="0046000E"/>
    <w:rsid w:val="00460587"/>
    <w:rsid w:val="0046098B"/>
    <w:rsid w:val="00461032"/>
    <w:rsid w:val="00461675"/>
    <w:rsid w:val="00462231"/>
    <w:rsid w:val="00463049"/>
    <w:rsid w:val="0046383D"/>
    <w:rsid w:val="00463AFE"/>
    <w:rsid w:val="0046415D"/>
    <w:rsid w:val="004645CF"/>
    <w:rsid w:val="004647E0"/>
    <w:rsid w:val="00464A32"/>
    <w:rsid w:val="004656C6"/>
    <w:rsid w:val="00465D86"/>
    <w:rsid w:val="00466009"/>
    <w:rsid w:val="00466C10"/>
    <w:rsid w:val="004671BC"/>
    <w:rsid w:val="00467B57"/>
    <w:rsid w:val="00470442"/>
    <w:rsid w:val="00470BE6"/>
    <w:rsid w:val="00471111"/>
    <w:rsid w:val="004723E1"/>
    <w:rsid w:val="0047285A"/>
    <w:rsid w:val="00472DBA"/>
    <w:rsid w:val="00473342"/>
    <w:rsid w:val="00473981"/>
    <w:rsid w:val="00473A80"/>
    <w:rsid w:val="00473FD0"/>
    <w:rsid w:val="00474069"/>
    <w:rsid w:val="004747C6"/>
    <w:rsid w:val="004751FC"/>
    <w:rsid w:val="004757BF"/>
    <w:rsid w:val="00475C7D"/>
    <w:rsid w:val="00476AC8"/>
    <w:rsid w:val="00477DF3"/>
    <w:rsid w:val="00477FE3"/>
    <w:rsid w:val="0048007D"/>
    <w:rsid w:val="0048077A"/>
    <w:rsid w:val="00480C71"/>
    <w:rsid w:val="004814E9"/>
    <w:rsid w:val="0048188A"/>
    <w:rsid w:val="004818A6"/>
    <w:rsid w:val="00481DAF"/>
    <w:rsid w:val="00481E37"/>
    <w:rsid w:val="00481FC2"/>
    <w:rsid w:val="00482024"/>
    <w:rsid w:val="0048251C"/>
    <w:rsid w:val="004826D0"/>
    <w:rsid w:val="004829BD"/>
    <w:rsid w:val="004839B4"/>
    <w:rsid w:val="004847D9"/>
    <w:rsid w:val="00484BDE"/>
    <w:rsid w:val="00485683"/>
    <w:rsid w:val="00486328"/>
    <w:rsid w:val="004868EF"/>
    <w:rsid w:val="00486AA2"/>
    <w:rsid w:val="00486CD3"/>
    <w:rsid w:val="00487109"/>
    <w:rsid w:val="00490128"/>
    <w:rsid w:val="00490787"/>
    <w:rsid w:val="004907F6"/>
    <w:rsid w:val="004913CD"/>
    <w:rsid w:val="004915CD"/>
    <w:rsid w:val="004915EC"/>
    <w:rsid w:val="00492E6B"/>
    <w:rsid w:val="004932E3"/>
    <w:rsid w:val="004933C9"/>
    <w:rsid w:val="00493B63"/>
    <w:rsid w:val="00494034"/>
    <w:rsid w:val="00494E31"/>
    <w:rsid w:val="0049555E"/>
    <w:rsid w:val="00496050"/>
    <w:rsid w:val="0049777E"/>
    <w:rsid w:val="00497928"/>
    <w:rsid w:val="00497CCC"/>
    <w:rsid w:val="004A02CF"/>
    <w:rsid w:val="004A04DE"/>
    <w:rsid w:val="004A09EF"/>
    <w:rsid w:val="004A11A9"/>
    <w:rsid w:val="004A2A57"/>
    <w:rsid w:val="004A30B3"/>
    <w:rsid w:val="004A378D"/>
    <w:rsid w:val="004A552D"/>
    <w:rsid w:val="004A5B96"/>
    <w:rsid w:val="004A69E7"/>
    <w:rsid w:val="004A741B"/>
    <w:rsid w:val="004A750F"/>
    <w:rsid w:val="004A763E"/>
    <w:rsid w:val="004B0493"/>
    <w:rsid w:val="004B088A"/>
    <w:rsid w:val="004B08A2"/>
    <w:rsid w:val="004B0E2E"/>
    <w:rsid w:val="004B14B4"/>
    <w:rsid w:val="004B19FA"/>
    <w:rsid w:val="004B25CA"/>
    <w:rsid w:val="004B2A17"/>
    <w:rsid w:val="004B3FF2"/>
    <w:rsid w:val="004B4751"/>
    <w:rsid w:val="004B512A"/>
    <w:rsid w:val="004B5AE6"/>
    <w:rsid w:val="004B5DDF"/>
    <w:rsid w:val="004B63D3"/>
    <w:rsid w:val="004B6C77"/>
    <w:rsid w:val="004B6E8D"/>
    <w:rsid w:val="004C02C5"/>
    <w:rsid w:val="004C092D"/>
    <w:rsid w:val="004C0D54"/>
    <w:rsid w:val="004C150B"/>
    <w:rsid w:val="004C1A6D"/>
    <w:rsid w:val="004C2622"/>
    <w:rsid w:val="004C2B4E"/>
    <w:rsid w:val="004C2DAA"/>
    <w:rsid w:val="004C3B3C"/>
    <w:rsid w:val="004C3C02"/>
    <w:rsid w:val="004C3F2E"/>
    <w:rsid w:val="004C4A10"/>
    <w:rsid w:val="004C4BC3"/>
    <w:rsid w:val="004C51CE"/>
    <w:rsid w:val="004C529D"/>
    <w:rsid w:val="004C5BAC"/>
    <w:rsid w:val="004C5CE7"/>
    <w:rsid w:val="004C611A"/>
    <w:rsid w:val="004C68E7"/>
    <w:rsid w:val="004C7023"/>
    <w:rsid w:val="004C734C"/>
    <w:rsid w:val="004C74AC"/>
    <w:rsid w:val="004C791D"/>
    <w:rsid w:val="004C79DD"/>
    <w:rsid w:val="004C7EAE"/>
    <w:rsid w:val="004D016A"/>
    <w:rsid w:val="004D09BD"/>
    <w:rsid w:val="004D0E13"/>
    <w:rsid w:val="004D2AD0"/>
    <w:rsid w:val="004D2E7A"/>
    <w:rsid w:val="004D38BF"/>
    <w:rsid w:val="004D3B8B"/>
    <w:rsid w:val="004D3E9A"/>
    <w:rsid w:val="004D42EF"/>
    <w:rsid w:val="004D5E2F"/>
    <w:rsid w:val="004D5EF8"/>
    <w:rsid w:val="004D6997"/>
    <w:rsid w:val="004D6EB7"/>
    <w:rsid w:val="004D7018"/>
    <w:rsid w:val="004D7539"/>
    <w:rsid w:val="004D7A6D"/>
    <w:rsid w:val="004D7BD0"/>
    <w:rsid w:val="004E0DF4"/>
    <w:rsid w:val="004E0E92"/>
    <w:rsid w:val="004E10B0"/>
    <w:rsid w:val="004E2559"/>
    <w:rsid w:val="004E2F1C"/>
    <w:rsid w:val="004E3314"/>
    <w:rsid w:val="004E33D8"/>
    <w:rsid w:val="004E4DD8"/>
    <w:rsid w:val="004E5881"/>
    <w:rsid w:val="004E6A29"/>
    <w:rsid w:val="004E71CB"/>
    <w:rsid w:val="004E7787"/>
    <w:rsid w:val="004E7960"/>
    <w:rsid w:val="004E7CC1"/>
    <w:rsid w:val="004F01AA"/>
    <w:rsid w:val="004F0340"/>
    <w:rsid w:val="004F034B"/>
    <w:rsid w:val="004F0E65"/>
    <w:rsid w:val="004F1362"/>
    <w:rsid w:val="004F18C2"/>
    <w:rsid w:val="004F1CEA"/>
    <w:rsid w:val="004F2354"/>
    <w:rsid w:val="004F3A56"/>
    <w:rsid w:val="004F4062"/>
    <w:rsid w:val="004F44EE"/>
    <w:rsid w:val="004F4BE0"/>
    <w:rsid w:val="004F4FAD"/>
    <w:rsid w:val="004F4FE7"/>
    <w:rsid w:val="004F502E"/>
    <w:rsid w:val="004F56F1"/>
    <w:rsid w:val="004F5CF1"/>
    <w:rsid w:val="004F62F0"/>
    <w:rsid w:val="004F7058"/>
    <w:rsid w:val="004F73D6"/>
    <w:rsid w:val="00500369"/>
    <w:rsid w:val="0050049B"/>
    <w:rsid w:val="00500665"/>
    <w:rsid w:val="005008C0"/>
    <w:rsid w:val="00500C03"/>
    <w:rsid w:val="00500EB9"/>
    <w:rsid w:val="00501764"/>
    <w:rsid w:val="00501B54"/>
    <w:rsid w:val="00501DBA"/>
    <w:rsid w:val="00502531"/>
    <w:rsid w:val="00502F0A"/>
    <w:rsid w:val="005032E4"/>
    <w:rsid w:val="005033CD"/>
    <w:rsid w:val="00503E35"/>
    <w:rsid w:val="00504A82"/>
    <w:rsid w:val="005053A1"/>
    <w:rsid w:val="005053F5"/>
    <w:rsid w:val="00505BC7"/>
    <w:rsid w:val="00506283"/>
    <w:rsid w:val="00506A6E"/>
    <w:rsid w:val="00506F1D"/>
    <w:rsid w:val="00507438"/>
    <w:rsid w:val="00507CC2"/>
    <w:rsid w:val="00510058"/>
    <w:rsid w:val="00510E62"/>
    <w:rsid w:val="00511384"/>
    <w:rsid w:val="00511AF6"/>
    <w:rsid w:val="00511CDE"/>
    <w:rsid w:val="00512339"/>
    <w:rsid w:val="00512408"/>
    <w:rsid w:val="00512711"/>
    <w:rsid w:val="00512C3B"/>
    <w:rsid w:val="00513168"/>
    <w:rsid w:val="0051369D"/>
    <w:rsid w:val="00513D8C"/>
    <w:rsid w:val="005145DD"/>
    <w:rsid w:val="0051542F"/>
    <w:rsid w:val="00515CA0"/>
    <w:rsid w:val="0051641A"/>
    <w:rsid w:val="005165DC"/>
    <w:rsid w:val="0051723B"/>
    <w:rsid w:val="005179BA"/>
    <w:rsid w:val="00520CC8"/>
    <w:rsid w:val="00522A4A"/>
    <w:rsid w:val="00522CCD"/>
    <w:rsid w:val="005236D2"/>
    <w:rsid w:val="00523E5B"/>
    <w:rsid w:val="00524E18"/>
    <w:rsid w:val="005250BC"/>
    <w:rsid w:val="005254B2"/>
    <w:rsid w:val="00525770"/>
    <w:rsid w:val="00526049"/>
    <w:rsid w:val="00526469"/>
    <w:rsid w:val="00526C58"/>
    <w:rsid w:val="0052727C"/>
    <w:rsid w:val="00527716"/>
    <w:rsid w:val="005279AE"/>
    <w:rsid w:val="005303E8"/>
    <w:rsid w:val="005304F9"/>
    <w:rsid w:val="00530E1B"/>
    <w:rsid w:val="00531364"/>
    <w:rsid w:val="00531C64"/>
    <w:rsid w:val="00531CAA"/>
    <w:rsid w:val="00532372"/>
    <w:rsid w:val="00533243"/>
    <w:rsid w:val="0053496D"/>
    <w:rsid w:val="005349BC"/>
    <w:rsid w:val="00534A10"/>
    <w:rsid w:val="00534CC7"/>
    <w:rsid w:val="0053680E"/>
    <w:rsid w:val="00536A23"/>
    <w:rsid w:val="00536B42"/>
    <w:rsid w:val="00537011"/>
    <w:rsid w:val="00540586"/>
    <w:rsid w:val="00540674"/>
    <w:rsid w:val="00540743"/>
    <w:rsid w:val="00540FB5"/>
    <w:rsid w:val="00541DA7"/>
    <w:rsid w:val="005421FE"/>
    <w:rsid w:val="00542678"/>
    <w:rsid w:val="00542904"/>
    <w:rsid w:val="00543BA7"/>
    <w:rsid w:val="00543C4E"/>
    <w:rsid w:val="005448A1"/>
    <w:rsid w:val="00544AF2"/>
    <w:rsid w:val="005455C9"/>
    <w:rsid w:val="005464EE"/>
    <w:rsid w:val="0054665D"/>
    <w:rsid w:val="005472E7"/>
    <w:rsid w:val="005509B2"/>
    <w:rsid w:val="00551361"/>
    <w:rsid w:val="005516DB"/>
    <w:rsid w:val="005517D9"/>
    <w:rsid w:val="005520FD"/>
    <w:rsid w:val="00552EE5"/>
    <w:rsid w:val="00554E13"/>
    <w:rsid w:val="00555D83"/>
    <w:rsid w:val="00556357"/>
    <w:rsid w:val="00557A73"/>
    <w:rsid w:val="00557D2F"/>
    <w:rsid w:val="00557F26"/>
    <w:rsid w:val="00560599"/>
    <w:rsid w:val="005608F9"/>
    <w:rsid w:val="00560A1F"/>
    <w:rsid w:val="00560FAD"/>
    <w:rsid w:val="00561574"/>
    <w:rsid w:val="00561A2C"/>
    <w:rsid w:val="005626DE"/>
    <w:rsid w:val="00562852"/>
    <w:rsid w:val="00562F6E"/>
    <w:rsid w:val="00563315"/>
    <w:rsid w:val="00563681"/>
    <w:rsid w:val="00563F84"/>
    <w:rsid w:val="0056411E"/>
    <w:rsid w:val="005644E4"/>
    <w:rsid w:val="00564F9F"/>
    <w:rsid w:val="00565710"/>
    <w:rsid w:val="0056591D"/>
    <w:rsid w:val="00566767"/>
    <w:rsid w:val="0056691D"/>
    <w:rsid w:val="00566BE6"/>
    <w:rsid w:val="00566BF1"/>
    <w:rsid w:val="00571075"/>
    <w:rsid w:val="00571158"/>
    <w:rsid w:val="0057246D"/>
    <w:rsid w:val="00572DE9"/>
    <w:rsid w:val="00573472"/>
    <w:rsid w:val="005735B3"/>
    <w:rsid w:val="00573B1A"/>
    <w:rsid w:val="00573FE4"/>
    <w:rsid w:val="005740EF"/>
    <w:rsid w:val="00574454"/>
    <w:rsid w:val="0057476A"/>
    <w:rsid w:val="00574E5D"/>
    <w:rsid w:val="00575825"/>
    <w:rsid w:val="00575EA2"/>
    <w:rsid w:val="005768FE"/>
    <w:rsid w:val="00577912"/>
    <w:rsid w:val="005779B3"/>
    <w:rsid w:val="00577D54"/>
    <w:rsid w:val="00580C6E"/>
    <w:rsid w:val="00580FAB"/>
    <w:rsid w:val="0058213D"/>
    <w:rsid w:val="00582D58"/>
    <w:rsid w:val="005839B6"/>
    <w:rsid w:val="005843D5"/>
    <w:rsid w:val="00584598"/>
    <w:rsid w:val="00584A48"/>
    <w:rsid w:val="00585614"/>
    <w:rsid w:val="00586F38"/>
    <w:rsid w:val="00587ABC"/>
    <w:rsid w:val="00587E46"/>
    <w:rsid w:val="005903EE"/>
    <w:rsid w:val="005917D3"/>
    <w:rsid w:val="00591B07"/>
    <w:rsid w:val="00591BF8"/>
    <w:rsid w:val="005923B3"/>
    <w:rsid w:val="00592C57"/>
    <w:rsid w:val="005939CA"/>
    <w:rsid w:val="005943D1"/>
    <w:rsid w:val="00595150"/>
    <w:rsid w:val="00595247"/>
    <w:rsid w:val="005953A9"/>
    <w:rsid w:val="0059577D"/>
    <w:rsid w:val="0059640A"/>
    <w:rsid w:val="005967C0"/>
    <w:rsid w:val="00596FA9"/>
    <w:rsid w:val="00597005"/>
    <w:rsid w:val="0059787E"/>
    <w:rsid w:val="00597939"/>
    <w:rsid w:val="005A0C64"/>
    <w:rsid w:val="005A16DF"/>
    <w:rsid w:val="005A21F2"/>
    <w:rsid w:val="005A21FE"/>
    <w:rsid w:val="005A22C3"/>
    <w:rsid w:val="005A2476"/>
    <w:rsid w:val="005A2B4B"/>
    <w:rsid w:val="005A38A6"/>
    <w:rsid w:val="005A40FC"/>
    <w:rsid w:val="005A4FCC"/>
    <w:rsid w:val="005A4FD2"/>
    <w:rsid w:val="005A5790"/>
    <w:rsid w:val="005A5961"/>
    <w:rsid w:val="005A619C"/>
    <w:rsid w:val="005A6C48"/>
    <w:rsid w:val="005A6EC9"/>
    <w:rsid w:val="005A7D67"/>
    <w:rsid w:val="005B0B14"/>
    <w:rsid w:val="005B2496"/>
    <w:rsid w:val="005B27C4"/>
    <w:rsid w:val="005B2A3C"/>
    <w:rsid w:val="005B3061"/>
    <w:rsid w:val="005B3772"/>
    <w:rsid w:val="005B3A6B"/>
    <w:rsid w:val="005B3BD0"/>
    <w:rsid w:val="005B3D63"/>
    <w:rsid w:val="005B3F27"/>
    <w:rsid w:val="005B4DC1"/>
    <w:rsid w:val="005B4E50"/>
    <w:rsid w:val="005B4F96"/>
    <w:rsid w:val="005B53CC"/>
    <w:rsid w:val="005B542A"/>
    <w:rsid w:val="005B5881"/>
    <w:rsid w:val="005B5F93"/>
    <w:rsid w:val="005B61D0"/>
    <w:rsid w:val="005B67AC"/>
    <w:rsid w:val="005B681B"/>
    <w:rsid w:val="005B6ADF"/>
    <w:rsid w:val="005B7ECB"/>
    <w:rsid w:val="005C0BDD"/>
    <w:rsid w:val="005C2858"/>
    <w:rsid w:val="005C3152"/>
    <w:rsid w:val="005C418D"/>
    <w:rsid w:val="005C499D"/>
    <w:rsid w:val="005C68C3"/>
    <w:rsid w:val="005C7330"/>
    <w:rsid w:val="005C7581"/>
    <w:rsid w:val="005C7609"/>
    <w:rsid w:val="005C7B44"/>
    <w:rsid w:val="005C7BDA"/>
    <w:rsid w:val="005C7FB3"/>
    <w:rsid w:val="005D05E7"/>
    <w:rsid w:val="005D124C"/>
    <w:rsid w:val="005D162E"/>
    <w:rsid w:val="005D2277"/>
    <w:rsid w:val="005D3258"/>
    <w:rsid w:val="005D4284"/>
    <w:rsid w:val="005D4A61"/>
    <w:rsid w:val="005D4FAC"/>
    <w:rsid w:val="005D53C2"/>
    <w:rsid w:val="005D55A1"/>
    <w:rsid w:val="005D57A3"/>
    <w:rsid w:val="005D5A6B"/>
    <w:rsid w:val="005D6590"/>
    <w:rsid w:val="005D6A4A"/>
    <w:rsid w:val="005D6FBB"/>
    <w:rsid w:val="005D7673"/>
    <w:rsid w:val="005E15F1"/>
    <w:rsid w:val="005E1635"/>
    <w:rsid w:val="005E1992"/>
    <w:rsid w:val="005E29BD"/>
    <w:rsid w:val="005E2F81"/>
    <w:rsid w:val="005E2FE9"/>
    <w:rsid w:val="005E3B9D"/>
    <w:rsid w:val="005E3D99"/>
    <w:rsid w:val="005E441A"/>
    <w:rsid w:val="005E4502"/>
    <w:rsid w:val="005E4777"/>
    <w:rsid w:val="005E4872"/>
    <w:rsid w:val="005E5162"/>
    <w:rsid w:val="005E58D5"/>
    <w:rsid w:val="005E5AD4"/>
    <w:rsid w:val="005E5B5D"/>
    <w:rsid w:val="005E5DF4"/>
    <w:rsid w:val="005E5F71"/>
    <w:rsid w:val="005E63D1"/>
    <w:rsid w:val="005E6874"/>
    <w:rsid w:val="005E696E"/>
    <w:rsid w:val="005E6CA8"/>
    <w:rsid w:val="005E7286"/>
    <w:rsid w:val="005E7480"/>
    <w:rsid w:val="005E77A0"/>
    <w:rsid w:val="005F017E"/>
    <w:rsid w:val="005F13B3"/>
    <w:rsid w:val="005F20F2"/>
    <w:rsid w:val="005F2226"/>
    <w:rsid w:val="005F26ED"/>
    <w:rsid w:val="005F2B7A"/>
    <w:rsid w:val="005F3137"/>
    <w:rsid w:val="005F3503"/>
    <w:rsid w:val="005F384B"/>
    <w:rsid w:val="005F4708"/>
    <w:rsid w:val="005F4B50"/>
    <w:rsid w:val="005F7430"/>
    <w:rsid w:val="0060106F"/>
    <w:rsid w:val="0060109C"/>
    <w:rsid w:val="006015CF"/>
    <w:rsid w:val="00601B9F"/>
    <w:rsid w:val="0060265E"/>
    <w:rsid w:val="00602B86"/>
    <w:rsid w:val="00603034"/>
    <w:rsid w:val="00603607"/>
    <w:rsid w:val="00603833"/>
    <w:rsid w:val="00603925"/>
    <w:rsid w:val="006042FF"/>
    <w:rsid w:val="00604B6E"/>
    <w:rsid w:val="006051C2"/>
    <w:rsid w:val="0060531D"/>
    <w:rsid w:val="00605754"/>
    <w:rsid w:val="0060678D"/>
    <w:rsid w:val="00606899"/>
    <w:rsid w:val="0060692B"/>
    <w:rsid w:val="00606D77"/>
    <w:rsid w:val="00606D78"/>
    <w:rsid w:val="006072D1"/>
    <w:rsid w:val="0060783B"/>
    <w:rsid w:val="00607ADB"/>
    <w:rsid w:val="00610C3C"/>
    <w:rsid w:val="00611B7C"/>
    <w:rsid w:val="00611CFD"/>
    <w:rsid w:val="006126CE"/>
    <w:rsid w:val="006133F5"/>
    <w:rsid w:val="00613D84"/>
    <w:rsid w:val="006141CC"/>
    <w:rsid w:val="006142A4"/>
    <w:rsid w:val="0061435E"/>
    <w:rsid w:val="00614373"/>
    <w:rsid w:val="00614A9B"/>
    <w:rsid w:val="00614E57"/>
    <w:rsid w:val="00614EC6"/>
    <w:rsid w:val="0061507F"/>
    <w:rsid w:val="00615BAF"/>
    <w:rsid w:val="00615C13"/>
    <w:rsid w:val="00616157"/>
    <w:rsid w:val="00616CAD"/>
    <w:rsid w:val="006170B6"/>
    <w:rsid w:val="00617C5B"/>
    <w:rsid w:val="006203CD"/>
    <w:rsid w:val="00620903"/>
    <w:rsid w:val="00620EF8"/>
    <w:rsid w:val="00621054"/>
    <w:rsid w:val="00621C56"/>
    <w:rsid w:val="00621FB6"/>
    <w:rsid w:val="00622378"/>
    <w:rsid w:val="006223A0"/>
    <w:rsid w:val="006223B9"/>
    <w:rsid w:val="00622649"/>
    <w:rsid w:val="006226C3"/>
    <w:rsid w:val="0062275C"/>
    <w:rsid w:val="0062299E"/>
    <w:rsid w:val="00622B7E"/>
    <w:rsid w:val="00622C0E"/>
    <w:rsid w:val="00622D7C"/>
    <w:rsid w:val="00623AA5"/>
    <w:rsid w:val="00623C43"/>
    <w:rsid w:val="00623E6D"/>
    <w:rsid w:val="00624686"/>
    <w:rsid w:val="00624D5A"/>
    <w:rsid w:val="006250AB"/>
    <w:rsid w:val="006256B7"/>
    <w:rsid w:val="00625980"/>
    <w:rsid w:val="006259D7"/>
    <w:rsid w:val="006259FB"/>
    <w:rsid w:val="00625D61"/>
    <w:rsid w:val="006261B2"/>
    <w:rsid w:val="0062677C"/>
    <w:rsid w:val="00626A56"/>
    <w:rsid w:val="006273C7"/>
    <w:rsid w:val="006305DD"/>
    <w:rsid w:val="006308CD"/>
    <w:rsid w:val="00630FAA"/>
    <w:rsid w:val="00631234"/>
    <w:rsid w:val="006313A1"/>
    <w:rsid w:val="00631700"/>
    <w:rsid w:val="00631835"/>
    <w:rsid w:val="006323BE"/>
    <w:rsid w:val="00632BDB"/>
    <w:rsid w:val="006332A6"/>
    <w:rsid w:val="00633E41"/>
    <w:rsid w:val="00633F8B"/>
    <w:rsid w:val="00634D2E"/>
    <w:rsid w:val="00634DB3"/>
    <w:rsid w:val="00635427"/>
    <w:rsid w:val="006354BD"/>
    <w:rsid w:val="0063699B"/>
    <w:rsid w:val="00636B76"/>
    <w:rsid w:val="00636E7C"/>
    <w:rsid w:val="00640009"/>
    <w:rsid w:val="00640287"/>
    <w:rsid w:val="00640AF6"/>
    <w:rsid w:val="00640DF5"/>
    <w:rsid w:val="0064124E"/>
    <w:rsid w:val="006417E3"/>
    <w:rsid w:val="00641FCA"/>
    <w:rsid w:val="00642096"/>
    <w:rsid w:val="0064238B"/>
    <w:rsid w:val="006425D7"/>
    <w:rsid w:val="00642754"/>
    <w:rsid w:val="00642B96"/>
    <w:rsid w:val="0064307E"/>
    <w:rsid w:val="006430E9"/>
    <w:rsid w:val="00644A34"/>
    <w:rsid w:val="00644D24"/>
    <w:rsid w:val="0064557B"/>
    <w:rsid w:val="006457F0"/>
    <w:rsid w:val="00646A2A"/>
    <w:rsid w:val="00650391"/>
    <w:rsid w:val="00651041"/>
    <w:rsid w:val="00653D19"/>
    <w:rsid w:val="006550D0"/>
    <w:rsid w:val="006553C4"/>
    <w:rsid w:val="006564D3"/>
    <w:rsid w:val="006564EE"/>
    <w:rsid w:val="00656954"/>
    <w:rsid w:val="006573B4"/>
    <w:rsid w:val="0065795F"/>
    <w:rsid w:val="00661F58"/>
    <w:rsid w:val="00661FEC"/>
    <w:rsid w:val="006626C3"/>
    <w:rsid w:val="0066287E"/>
    <w:rsid w:val="00662AED"/>
    <w:rsid w:val="00664920"/>
    <w:rsid w:val="006650EE"/>
    <w:rsid w:val="006657A5"/>
    <w:rsid w:val="00665B5C"/>
    <w:rsid w:val="00666579"/>
    <w:rsid w:val="006676B5"/>
    <w:rsid w:val="006678BD"/>
    <w:rsid w:val="00670730"/>
    <w:rsid w:val="00670C33"/>
    <w:rsid w:val="0067145C"/>
    <w:rsid w:val="0067274E"/>
    <w:rsid w:val="0067281E"/>
    <w:rsid w:val="006728E5"/>
    <w:rsid w:val="00672B76"/>
    <w:rsid w:val="00672BF5"/>
    <w:rsid w:val="006730C2"/>
    <w:rsid w:val="006735BD"/>
    <w:rsid w:val="006737F3"/>
    <w:rsid w:val="00673CB4"/>
    <w:rsid w:val="00673EF5"/>
    <w:rsid w:val="00674172"/>
    <w:rsid w:val="00674858"/>
    <w:rsid w:val="00674F51"/>
    <w:rsid w:val="006762BE"/>
    <w:rsid w:val="006773D5"/>
    <w:rsid w:val="00677B07"/>
    <w:rsid w:val="00677B4C"/>
    <w:rsid w:val="00677BC4"/>
    <w:rsid w:val="00677FAB"/>
    <w:rsid w:val="006826D9"/>
    <w:rsid w:val="00682B21"/>
    <w:rsid w:val="00683844"/>
    <w:rsid w:val="006846EB"/>
    <w:rsid w:val="00684ADC"/>
    <w:rsid w:val="00684DDD"/>
    <w:rsid w:val="006850C6"/>
    <w:rsid w:val="00685307"/>
    <w:rsid w:val="00685D9D"/>
    <w:rsid w:val="00686015"/>
    <w:rsid w:val="0068619B"/>
    <w:rsid w:val="00686293"/>
    <w:rsid w:val="00686794"/>
    <w:rsid w:val="00687F40"/>
    <w:rsid w:val="00690514"/>
    <w:rsid w:val="00690DDA"/>
    <w:rsid w:val="00691083"/>
    <w:rsid w:val="00691306"/>
    <w:rsid w:val="0069134F"/>
    <w:rsid w:val="0069186C"/>
    <w:rsid w:val="0069227B"/>
    <w:rsid w:val="0069289F"/>
    <w:rsid w:val="00692DA1"/>
    <w:rsid w:val="00693124"/>
    <w:rsid w:val="00693861"/>
    <w:rsid w:val="00694191"/>
    <w:rsid w:val="00694251"/>
    <w:rsid w:val="00694785"/>
    <w:rsid w:val="00695186"/>
    <w:rsid w:val="006959E8"/>
    <w:rsid w:val="006963AC"/>
    <w:rsid w:val="00696949"/>
    <w:rsid w:val="00696969"/>
    <w:rsid w:val="00696B2A"/>
    <w:rsid w:val="00697154"/>
    <w:rsid w:val="00697625"/>
    <w:rsid w:val="0069782F"/>
    <w:rsid w:val="00697BD3"/>
    <w:rsid w:val="006A102A"/>
    <w:rsid w:val="006A1E2E"/>
    <w:rsid w:val="006A2678"/>
    <w:rsid w:val="006A3485"/>
    <w:rsid w:val="006A3F60"/>
    <w:rsid w:val="006A44A9"/>
    <w:rsid w:val="006A4583"/>
    <w:rsid w:val="006A51C1"/>
    <w:rsid w:val="006A5BF6"/>
    <w:rsid w:val="006A5E1C"/>
    <w:rsid w:val="006A64A6"/>
    <w:rsid w:val="006A6747"/>
    <w:rsid w:val="006A6FF6"/>
    <w:rsid w:val="006A7BB3"/>
    <w:rsid w:val="006B0887"/>
    <w:rsid w:val="006B0B22"/>
    <w:rsid w:val="006B1225"/>
    <w:rsid w:val="006B1BC0"/>
    <w:rsid w:val="006B251A"/>
    <w:rsid w:val="006B29DC"/>
    <w:rsid w:val="006B2EBA"/>
    <w:rsid w:val="006B3AB1"/>
    <w:rsid w:val="006B3C90"/>
    <w:rsid w:val="006B40AA"/>
    <w:rsid w:val="006B415A"/>
    <w:rsid w:val="006B452D"/>
    <w:rsid w:val="006B4936"/>
    <w:rsid w:val="006B5838"/>
    <w:rsid w:val="006B5FE6"/>
    <w:rsid w:val="006B64B6"/>
    <w:rsid w:val="006B6AA3"/>
    <w:rsid w:val="006B6D72"/>
    <w:rsid w:val="006B7314"/>
    <w:rsid w:val="006B75A7"/>
    <w:rsid w:val="006B7837"/>
    <w:rsid w:val="006C0A48"/>
    <w:rsid w:val="006C144B"/>
    <w:rsid w:val="006C1686"/>
    <w:rsid w:val="006C1780"/>
    <w:rsid w:val="006C1CD0"/>
    <w:rsid w:val="006C2301"/>
    <w:rsid w:val="006C296C"/>
    <w:rsid w:val="006C3C48"/>
    <w:rsid w:val="006C4942"/>
    <w:rsid w:val="006C537B"/>
    <w:rsid w:val="006C5AA8"/>
    <w:rsid w:val="006C6253"/>
    <w:rsid w:val="006C641C"/>
    <w:rsid w:val="006C663B"/>
    <w:rsid w:val="006C68ED"/>
    <w:rsid w:val="006C74F9"/>
    <w:rsid w:val="006C7511"/>
    <w:rsid w:val="006C7BA4"/>
    <w:rsid w:val="006D1282"/>
    <w:rsid w:val="006D1708"/>
    <w:rsid w:val="006D20C6"/>
    <w:rsid w:val="006D20F9"/>
    <w:rsid w:val="006D2499"/>
    <w:rsid w:val="006D2B17"/>
    <w:rsid w:val="006D3A40"/>
    <w:rsid w:val="006D4BD5"/>
    <w:rsid w:val="006D4FCA"/>
    <w:rsid w:val="006D520D"/>
    <w:rsid w:val="006D5868"/>
    <w:rsid w:val="006D5C41"/>
    <w:rsid w:val="006D71CA"/>
    <w:rsid w:val="006D7F67"/>
    <w:rsid w:val="006E005E"/>
    <w:rsid w:val="006E23D6"/>
    <w:rsid w:val="006E2BF8"/>
    <w:rsid w:val="006E2F31"/>
    <w:rsid w:val="006E3144"/>
    <w:rsid w:val="006E3E98"/>
    <w:rsid w:val="006E40FE"/>
    <w:rsid w:val="006E4DC8"/>
    <w:rsid w:val="006E51D7"/>
    <w:rsid w:val="006E57EF"/>
    <w:rsid w:val="006E63FD"/>
    <w:rsid w:val="006E6722"/>
    <w:rsid w:val="006E6AAD"/>
    <w:rsid w:val="006E726D"/>
    <w:rsid w:val="006E7355"/>
    <w:rsid w:val="006F0751"/>
    <w:rsid w:val="006F1DEE"/>
    <w:rsid w:val="006F2D10"/>
    <w:rsid w:val="006F3B0B"/>
    <w:rsid w:val="006F40D6"/>
    <w:rsid w:val="006F52D1"/>
    <w:rsid w:val="006F7F7E"/>
    <w:rsid w:val="00700128"/>
    <w:rsid w:val="00700AB2"/>
    <w:rsid w:val="007018F6"/>
    <w:rsid w:val="00701B85"/>
    <w:rsid w:val="00701D02"/>
    <w:rsid w:val="00702CC1"/>
    <w:rsid w:val="00703976"/>
    <w:rsid w:val="007051E5"/>
    <w:rsid w:val="00705517"/>
    <w:rsid w:val="00705C18"/>
    <w:rsid w:val="00705DE9"/>
    <w:rsid w:val="0070642F"/>
    <w:rsid w:val="00706C3C"/>
    <w:rsid w:val="00707B1B"/>
    <w:rsid w:val="00707DC2"/>
    <w:rsid w:val="0071098F"/>
    <w:rsid w:val="00711703"/>
    <w:rsid w:val="00712B39"/>
    <w:rsid w:val="00712D0C"/>
    <w:rsid w:val="00712FA6"/>
    <w:rsid w:val="00713838"/>
    <w:rsid w:val="00713DB3"/>
    <w:rsid w:val="007144F2"/>
    <w:rsid w:val="0071468E"/>
    <w:rsid w:val="00714915"/>
    <w:rsid w:val="00715145"/>
    <w:rsid w:val="00715EA1"/>
    <w:rsid w:val="00716395"/>
    <w:rsid w:val="007165E4"/>
    <w:rsid w:val="007165F6"/>
    <w:rsid w:val="00716721"/>
    <w:rsid w:val="0071693D"/>
    <w:rsid w:val="00716B37"/>
    <w:rsid w:val="007174C6"/>
    <w:rsid w:val="00720570"/>
    <w:rsid w:val="00720580"/>
    <w:rsid w:val="00721D4D"/>
    <w:rsid w:val="00721E22"/>
    <w:rsid w:val="00721EDB"/>
    <w:rsid w:val="00722483"/>
    <w:rsid w:val="00722593"/>
    <w:rsid w:val="0072272A"/>
    <w:rsid w:val="0072302D"/>
    <w:rsid w:val="0072414D"/>
    <w:rsid w:val="00724A4A"/>
    <w:rsid w:val="0072568D"/>
    <w:rsid w:val="007259E6"/>
    <w:rsid w:val="00725A9E"/>
    <w:rsid w:val="0072659B"/>
    <w:rsid w:val="00726717"/>
    <w:rsid w:val="007267FB"/>
    <w:rsid w:val="007268BB"/>
    <w:rsid w:val="0072786B"/>
    <w:rsid w:val="007278DE"/>
    <w:rsid w:val="007302F5"/>
    <w:rsid w:val="00731FFA"/>
    <w:rsid w:val="00732B20"/>
    <w:rsid w:val="00733023"/>
    <w:rsid w:val="007331E5"/>
    <w:rsid w:val="007339BE"/>
    <w:rsid w:val="007343F3"/>
    <w:rsid w:val="00734E58"/>
    <w:rsid w:val="00735916"/>
    <w:rsid w:val="00736558"/>
    <w:rsid w:val="00736A41"/>
    <w:rsid w:val="00737096"/>
    <w:rsid w:val="00737124"/>
    <w:rsid w:val="0073748B"/>
    <w:rsid w:val="00737496"/>
    <w:rsid w:val="00737F6E"/>
    <w:rsid w:val="007402E3"/>
    <w:rsid w:val="00740AA8"/>
    <w:rsid w:val="00740BD6"/>
    <w:rsid w:val="007411BA"/>
    <w:rsid w:val="00741B52"/>
    <w:rsid w:val="00742581"/>
    <w:rsid w:val="0074421F"/>
    <w:rsid w:val="00744657"/>
    <w:rsid w:val="00744A0A"/>
    <w:rsid w:val="00744A72"/>
    <w:rsid w:val="0074527E"/>
    <w:rsid w:val="007452DD"/>
    <w:rsid w:val="007455B7"/>
    <w:rsid w:val="00745BC5"/>
    <w:rsid w:val="007467A0"/>
    <w:rsid w:val="007469BC"/>
    <w:rsid w:val="0074715A"/>
    <w:rsid w:val="007477F2"/>
    <w:rsid w:val="00747902"/>
    <w:rsid w:val="00747C78"/>
    <w:rsid w:val="00750B61"/>
    <w:rsid w:val="007518F0"/>
    <w:rsid w:val="00751A50"/>
    <w:rsid w:val="00752E68"/>
    <w:rsid w:val="00753281"/>
    <w:rsid w:val="007539E8"/>
    <w:rsid w:val="0075419F"/>
    <w:rsid w:val="0075468D"/>
    <w:rsid w:val="007548A7"/>
    <w:rsid w:val="00755055"/>
    <w:rsid w:val="00755E74"/>
    <w:rsid w:val="00756995"/>
    <w:rsid w:val="007573FF"/>
    <w:rsid w:val="00757AA0"/>
    <w:rsid w:val="00761504"/>
    <w:rsid w:val="007616D9"/>
    <w:rsid w:val="0076173D"/>
    <w:rsid w:val="007622CC"/>
    <w:rsid w:val="007624F2"/>
    <w:rsid w:val="007629EF"/>
    <w:rsid w:val="00762C40"/>
    <w:rsid w:val="00762D5B"/>
    <w:rsid w:val="007635BC"/>
    <w:rsid w:val="00763C01"/>
    <w:rsid w:val="00764036"/>
    <w:rsid w:val="00764047"/>
    <w:rsid w:val="0076431A"/>
    <w:rsid w:val="0076537E"/>
    <w:rsid w:val="00765BDE"/>
    <w:rsid w:val="007662C0"/>
    <w:rsid w:val="00766CBC"/>
    <w:rsid w:val="00766CEF"/>
    <w:rsid w:val="00770A04"/>
    <w:rsid w:val="00770AF8"/>
    <w:rsid w:val="007713D8"/>
    <w:rsid w:val="00771B6B"/>
    <w:rsid w:val="00771F90"/>
    <w:rsid w:val="0077202E"/>
    <w:rsid w:val="0077214F"/>
    <w:rsid w:val="00772233"/>
    <w:rsid w:val="007723A0"/>
    <w:rsid w:val="00772F77"/>
    <w:rsid w:val="00772FB6"/>
    <w:rsid w:val="00773488"/>
    <w:rsid w:val="0077348C"/>
    <w:rsid w:val="00774CBE"/>
    <w:rsid w:val="00775554"/>
    <w:rsid w:val="0077724B"/>
    <w:rsid w:val="00780570"/>
    <w:rsid w:val="00780BFA"/>
    <w:rsid w:val="00780E57"/>
    <w:rsid w:val="00781504"/>
    <w:rsid w:val="00782795"/>
    <w:rsid w:val="00782F01"/>
    <w:rsid w:val="00782F9B"/>
    <w:rsid w:val="00783519"/>
    <w:rsid w:val="00783E5E"/>
    <w:rsid w:val="007846D6"/>
    <w:rsid w:val="00784994"/>
    <w:rsid w:val="00784DFF"/>
    <w:rsid w:val="007868B7"/>
    <w:rsid w:val="00786D6D"/>
    <w:rsid w:val="00786E3B"/>
    <w:rsid w:val="00786ED5"/>
    <w:rsid w:val="00787FB3"/>
    <w:rsid w:val="00790927"/>
    <w:rsid w:val="0079155F"/>
    <w:rsid w:val="007923B3"/>
    <w:rsid w:val="00792C30"/>
    <w:rsid w:val="0079315C"/>
    <w:rsid w:val="00793AA5"/>
    <w:rsid w:val="00793E25"/>
    <w:rsid w:val="0079474B"/>
    <w:rsid w:val="00794F39"/>
    <w:rsid w:val="0079540C"/>
    <w:rsid w:val="0079694D"/>
    <w:rsid w:val="007971D6"/>
    <w:rsid w:val="0079765F"/>
    <w:rsid w:val="007A16E6"/>
    <w:rsid w:val="007A1D53"/>
    <w:rsid w:val="007A1F87"/>
    <w:rsid w:val="007A2121"/>
    <w:rsid w:val="007A2233"/>
    <w:rsid w:val="007A2477"/>
    <w:rsid w:val="007A3273"/>
    <w:rsid w:val="007A332F"/>
    <w:rsid w:val="007A3CF3"/>
    <w:rsid w:val="007A43A9"/>
    <w:rsid w:val="007A4813"/>
    <w:rsid w:val="007A69E7"/>
    <w:rsid w:val="007A718A"/>
    <w:rsid w:val="007B0260"/>
    <w:rsid w:val="007B03D1"/>
    <w:rsid w:val="007B1B3F"/>
    <w:rsid w:val="007B223E"/>
    <w:rsid w:val="007B2492"/>
    <w:rsid w:val="007B45F2"/>
    <w:rsid w:val="007B5B7E"/>
    <w:rsid w:val="007B60C0"/>
    <w:rsid w:val="007B61B7"/>
    <w:rsid w:val="007B62E5"/>
    <w:rsid w:val="007B6C98"/>
    <w:rsid w:val="007B7667"/>
    <w:rsid w:val="007C0A07"/>
    <w:rsid w:val="007C0A22"/>
    <w:rsid w:val="007C1626"/>
    <w:rsid w:val="007C24EB"/>
    <w:rsid w:val="007C323C"/>
    <w:rsid w:val="007C4900"/>
    <w:rsid w:val="007C4B3E"/>
    <w:rsid w:val="007C4D2F"/>
    <w:rsid w:val="007C51B1"/>
    <w:rsid w:val="007C581C"/>
    <w:rsid w:val="007C5E95"/>
    <w:rsid w:val="007C6001"/>
    <w:rsid w:val="007C6137"/>
    <w:rsid w:val="007C6462"/>
    <w:rsid w:val="007C6507"/>
    <w:rsid w:val="007C67A9"/>
    <w:rsid w:val="007C6B51"/>
    <w:rsid w:val="007C77B9"/>
    <w:rsid w:val="007C7CE3"/>
    <w:rsid w:val="007D0284"/>
    <w:rsid w:val="007D1603"/>
    <w:rsid w:val="007D1EA2"/>
    <w:rsid w:val="007D2469"/>
    <w:rsid w:val="007D2EA8"/>
    <w:rsid w:val="007D33A9"/>
    <w:rsid w:val="007D3E82"/>
    <w:rsid w:val="007D3F6D"/>
    <w:rsid w:val="007D4B85"/>
    <w:rsid w:val="007D4DE0"/>
    <w:rsid w:val="007D51FC"/>
    <w:rsid w:val="007D549A"/>
    <w:rsid w:val="007D5866"/>
    <w:rsid w:val="007D6022"/>
    <w:rsid w:val="007D798D"/>
    <w:rsid w:val="007D7CE2"/>
    <w:rsid w:val="007D7D7B"/>
    <w:rsid w:val="007D7E4B"/>
    <w:rsid w:val="007E038A"/>
    <w:rsid w:val="007E0C0D"/>
    <w:rsid w:val="007E0E73"/>
    <w:rsid w:val="007E20DA"/>
    <w:rsid w:val="007E28F3"/>
    <w:rsid w:val="007E2A52"/>
    <w:rsid w:val="007E2F4E"/>
    <w:rsid w:val="007E3619"/>
    <w:rsid w:val="007E3AA0"/>
    <w:rsid w:val="007E3AAA"/>
    <w:rsid w:val="007E3C40"/>
    <w:rsid w:val="007E4406"/>
    <w:rsid w:val="007E4F3C"/>
    <w:rsid w:val="007E554B"/>
    <w:rsid w:val="007E57F9"/>
    <w:rsid w:val="007E5B64"/>
    <w:rsid w:val="007E6039"/>
    <w:rsid w:val="007E614E"/>
    <w:rsid w:val="007E676C"/>
    <w:rsid w:val="007E679D"/>
    <w:rsid w:val="007E79C3"/>
    <w:rsid w:val="007E7B22"/>
    <w:rsid w:val="007F152B"/>
    <w:rsid w:val="007F165D"/>
    <w:rsid w:val="007F2077"/>
    <w:rsid w:val="007F27C3"/>
    <w:rsid w:val="007F2CDA"/>
    <w:rsid w:val="007F3029"/>
    <w:rsid w:val="007F3129"/>
    <w:rsid w:val="007F32B9"/>
    <w:rsid w:val="007F3F7D"/>
    <w:rsid w:val="007F3FC6"/>
    <w:rsid w:val="007F44B9"/>
    <w:rsid w:val="007F4B45"/>
    <w:rsid w:val="007F573D"/>
    <w:rsid w:val="007F6325"/>
    <w:rsid w:val="007F7105"/>
    <w:rsid w:val="00800B21"/>
    <w:rsid w:val="00801D37"/>
    <w:rsid w:val="00802113"/>
    <w:rsid w:val="00802275"/>
    <w:rsid w:val="00802BE3"/>
    <w:rsid w:val="0080436F"/>
    <w:rsid w:val="00804437"/>
    <w:rsid w:val="00804A49"/>
    <w:rsid w:val="00804E38"/>
    <w:rsid w:val="00805D54"/>
    <w:rsid w:val="00805D71"/>
    <w:rsid w:val="00806650"/>
    <w:rsid w:val="008070DE"/>
    <w:rsid w:val="0080735E"/>
    <w:rsid w:val="00810EF8"/>
    <w:rsid w:val="00811294"/>
    <w:rsid w:val="0081159B"/>
    <w:rsid w:val="00811793"/>
    <w:rsid w:val="008117DB"/>
    <w:rsid w:val="00811931"/>
    <w:rsid w:val="00811EB5"/>
    <w:rsid w:val="008122D5"/>
    <w:rsid w:val="0081407B"/>
    <w:rsid w:val="0081409C"/>
    <w:rsid w:val="0081413B"/>
    <w:rsid w:val="0081462A"/>
    <w:rsid w:val="00814F5D"/>
    <w:rsid w:val="0081502C"/>
    <w:rsid w:val="00815638"/>
    <w:rsid w:val="0081582C"/>
    <w:rsid w:val="00816141"/>
    <w:rsid w:val="008167D9"/>
    <w:rsid w:val="00816B68"/>
    <w:rsid w:val="00816CDF"/>
    <w:rsid w:val="00816D46"/>
    <w:rsid w:val="00817E65"/>
    <w:rsid w:val="00817F91"/>
    <w:rsid w:val="00820D3F"/>
    <w:rsid w:val="00821272"/>
    <w:rsid w:val="00821365"/>
    <w:rsid w:val="00822280"/>
    <w:rsid w:val="008228E1"/>
    <w:rsid w:val="00822BC6"/>
    <w:rsid w:val="00822D42"/>
    <w:rsid w:val="008231A6"/>
    <w:rsid w:val="008234C4"/>
    <w:rsid w:val="00823533"/>
    <w:rsid w:val="008238B3"/>
    <w:rsid w:val="00823F8E"/>
    <w:rsid w:val="00824BBC"/>
    <w:rsid w:val="00825075"/>
    <w:rsid w:val="008251D8"/>
    <w:rsid w:val="008259A7"/>
    <w:rsid w:val="00825B28"/>
    <w:rsid w:val="00825DEB"/>
    <w:rsid w:val="00826093"/>
    <w:rsid w:val="008260BA"/>
    <w:rsid w:val="00826198"/>
    <w:rsid w:val="008268DD"/>
    <w:rsid w:val="00826CE3"/>
    <w:rsid w:val="00826D45"/>
    <w:rsid w:val="00826E4B"/>
    <w:rsid w:val="0082758E"/>
    <w:rsid w:val="00827840"/>
    <w:rsid w:val="00827F13"/>
    <w:rsid w:val="00830270"/>
    <w:rsid w:val="00830AD1"/>
    <w:rsid w:val="00831287"/>
    <w:rsid w:val="008320AC"/>
    <w:rsid w:val="0083211A"/>
    <w:rsid w:val="0083311C"/>
    <w:rsid w:val="00833274"/>
    <w:rsid w:val="00833998"/>
    <w:rsid w:val="0083399A"/>
    <w:rsid w:val="00833BC1"/>
    <w:rsid w:val="00833E0D"/>
    <w:rsid w:val="00833F41"/>
    <w:rsid w:val="0083471B"/>
    <w:rsid w:val="008354F0"/>
    <w:rsid w:val="00835C2B"/>
    <w:rsid w:val="0083624E"/>
    <w:rsid w:val="00836340"/>
    <w:rsid w:val="008367D6"/>
    <w:rsid w:val="00836BC0"/>
    <w:rsid w:val="0083738F"/>
    <w:rsid w:val="00837647"/>
    <w:rsid w:val="00837D9B"/>
    <w:rsid w:val="0084009A"/>
    <w:rsid w:val="0084068F"/>
    <w:rsid w:val="00840D29"/>
    <w:rsid w:val="00843910"/>
    <w:rsid w:val="00844007"/>
    <w:rsid w:val="00844011"/>
    <w:rsid w:val="008447CB"/>
    <w:rsid w:val="0084489E"/>
    <w:rsid w:val="00845E30"/>
    <w:rsid w:val="00846D53"/>
    <w:rsid w:val="00847199"/>
    <w:rsid w:val="008472C5"/>
    <w:rsid w:val="00850083"/>
    <w:rsid w:val="00851D34"/>
    <w:rsid w:val="00852F32"/>
    <w:rsid w:val="0085330E"/>
    <w:rsid w:val="00853371"/>
    <w:rsid w:val="008538B5"/>
    <w:rsid w:val="0085404F"/>
    <w:rsid w:val="008540A6"/>
    <w:rsid w:val="008549DE"/>
    <w:rsid w:val="00854DA9"/>
    <w:rsid w:val="008551BF"/>
    <w:rsid w:val="008555D8"/>
    <w:rsid w:val="00855DEB"/>
    <w:rsid w:val="0085668C"/>
    <w:rsid w:val="00856843"/>
    <w:rsid w:val="00857696"/>
    <w:rsid w:val="00857FBB"/>
    <w:rsid w:val="00860F0C"/>
    <w:rsid w:val="0086117B"/>
    <w:rsid w:val="00861716"/>
    <w:rsid w:val="00861F37"/>
    <w:rsid w:val="008620DF"/>
    <w:rsid w:val="00862CF4"/>
    <w:rsid w:val="00862D08"/>
    <w:rsid w:val="00863450"/>
    <w:rsid w:val="00863BC2"/>
    <w:rsid w:val="00863C06"/>
    <w:rsid w:val="00863FB1"/>
    <w:rsid w:val="00864606"/>
    <w:rsid w:val="00864DF9"/>
    <w:rsid w:val="00865E9C"/>
    <w:rsid w:val="00866016"/>
    <w:rsid w:val="008661A6"/>
    <w:rsid w:val="0086694B"/>
    <w:rsid w:val="0086706E"/>
    <w:rsid w:val="00867490"/>
    <w:rsid w:val="008704A5"/>
    <w:rsid w:val="00870946"/>
    <w:rsid w:val="00870C86"/>
    <w:rsid w:val="008710CD"/>
    <w:rsid w:val="008722D0"/>
    <w:rsid w:val="0087265F"/>
    <w:rsid w:val="008733A7"/>
    <w:rsid w:val="00873D02"/>
    <w:rsid w:val="0087458A"/>
    <w:rsid w:val="00874F74"/>
    <w:rsid w:val="0087505D"/>
    <w:rsid w:val="0087543C"/>
    <w:rsid w:val="0087648B"/>
    <w:rsid w:val="008766BE"/>
    <w:rsid w:val="00876EAB"/>
    <w:rsid w:val="008779F5"/>
    <w:rsid w:val="00877E11"/>
    <w:rsid w:val="00877FBF"/>
    <w:rsid w:val="0088028E"/>
    <w:rsid w:val="00880BB8"/>
    <w:rsid w:val="00880C2F"/>
    <w:rsid w:val="008810EE"/>
    <w:rsid w:val="00881961"/>
    <w:rsid w:val="00882B58"/>
    <w:rsid w:val="00883023"/>
    <w:rsid w:val="00883254"/>
    <w:rsid w:val="008833D3"/>
    <w:rsid w:val="008843A4"/>
    <w:rsid w:val="0088551F"/>
    <w:rsid w:val="008856A3"/>
    <w:rsid w:val="00885B6B"/>
    <w:rsid w:val="00885CB1"/>
    <w:rsid w:val="00885DAA"/>
    <w:rsid w:val="00887095"/>
    <w:rsid w:val="008876E7"/>
    <w:rsid w:val="00890E1F"/>
    <w:rsid w:val="008914B7"/>
    <w:rsid w:val="008919E1"/>
    <w:rsid w:val="00891C55"/>
    <w:rsid w:val="00891CCD"/>
    <w:rsid w:val="00892296"/>
    <w:rsid w:val="008926CF"/>
    <w:rsid w:val="008932B5"/>
    <w:rsid w:val="008951FE"/>
    <w:rsid w:val="008953FF"/>
    <w:rsid w:val="0089556E"/>
    <w:rsid w:val="0089645C"/>
    <w:rsid w:val="008969C5"/>
    <w:rsid w:val="0089704B"/>
    <w:rsid w:val="008971AE"/>
    <w:rsid w:val="00897252"/>
    <w:rsid w:val="008A0579"/>
    <w:rsid w:val="008A0A9A"/>
    <w:rsid w:val="008A0F9A"/>
    <w:rsid w:val="008A17BC"/>
    <w:rsid w:val="008A2178"/>
    <w:rsid w:val="008A21BD"/>
    <w:rsid w:val="008A2251"/>
    <w:rsid w:val="008A305B"/>
    <w:rsid w:val="008A35A0"/>
    <w:rsid w:val="008A3701"/>
    <w:rsid w:val="008A3B1F"/>
    <w:rsid w:val="008A4038"/>
    <w:rsid w:val="008A42B9"/>
    <w:rsid w:val="008A45D3"/>
    <w:rsid w:val="008A4600"/>
    <w:rsid w:val="008A4DE6"/>
    <w:rsid w:val="008A4F25"/>
    <w:rsid w:val="008A501B"/>
    <w:rsid w:val="008A563B"/>
    <w:rsid w:val="008A5978"/>
    <w:rsid w:val="008A5E56"/>
    <w:rsid w:val="008A5E7F"/>
    <w:rsid w:val="008A6204"/>
    <w:rsid w:val="008A634A"/>
    <w:rsid w:val="008A666D"/>
    <w:rsid w:val="008A7E36"/>
    <w:rsid w:val="008A7E9C"/>
    <w:rsid w:val="008B044E"/>
    <w:rsid w:val="008B11D3"/>
    <w:rsid w:val="008B262F"/>
    <w:rsid w:val="008B2B76"/>
    <w:rsid w:val="008B316A"/>
    <w:rsid w:val="008B5D60"/>
    <w:rsid w:val="008B713E"/>
    <w:rsid w:val="008B7211"/>
    <w:rsid w:val="008B7D3F"/>
    <w:rsid w:val="008B7E87"/>
    <w:rsid w:val="008C00C0"/>
    <w:rsid w:val="008C0452"/>
    <w:rsid w:val="008C0455"/>
    <w:rsid w:val="008C0BDD"/>
    <w:rsid w:val="008C0CED"/>
    <w:rsid w:val="008C0D64"/>
    <w:rsid w:val="008C0DFC"/>
    <w:rsid w:val="008C0F6F"/>
    <w:rsid w:val="008C130F"/>
    <w:rsid w:val="008C13CF"/>
    <w:rsid w:val="008C1D73"/>
    <w:rsid w:val="008C20C7"/>
    <w:rsid w:val="008C309F"/>
    <w:rsid w:val="008C34E9"/>
    <w:rsid w:val="008C366C"/>
    <w:rsid w:val="008C45BB"/>
    <w:rsid w:val="008C4A00"/>
    <w:rsid w:val="008C4F50"/>
    <w:rsid w:val="008C534F"/>
    <w:rsid w:val="008C59A8"/>
    <w:rsid w:val="008C5B7D"/>
    <w:rsid w:val="008C6AC5"/>
    <w:rsid w:val="008C6FC8"/>
    <w:rsid w:val="008C7A5E"/>
    <w:rsid w:val="008C7CD3"/>
    <w:rsid w:val="008D012E"/>
    <w:rsid w:val="008D07D6"/>
    <w:rsid w:val="008D17E7"/>
    <w:rsid w:val="008D1DDE"/>
    <w:rsid w:val="008D210C"/>
    <w:rsid w:val="008D2156"/>
    <w:rsid w:val="008D23D8"/>
    <w:rsid w:val="008D2435"/>
    <w:rsid w:val="008D2626"/>
    <w:rsid w:val="008D27F9"/>
    <w:rsid w:val="008D2984"/>
    <w:rsid w:val="008D2AF0"/>
    <w:rsid w:val="008D3025"/>
    <w:rsid w:val="008D32DC"/>
    <w:rsid w:val="008D337A"/>
    <w:rsid w:val="008D3CB4"/>
    <w:rsid w:val="008D4B07"/>
    <w:rsid w:val="008D51A5"/>
    <w:rsid w:val="008D63F0"/>
    <w:rsid w:val="008D6C39"/>
    <w:rsid w:val="008D6EF6"/>
    <w:rsid w:val="008D7696"/>
    <w:rsid w:val="008D7F82"/>
    <w:rsid w:val="008E04FC"/>
    <w:rsid w:val="008E089F"/>
    <w:rsid w:val="008E0FF9"/>
    <w:rsid w:val="008E18D2"/>
    <w:rsid w:val="008E1D4A"/>
    <w:rsid w:val="008E2034"/>
    <w:rsid w:val="008E34B3"/>
    <w:rsid w:val="008E3746"/>
    <w:rsid w:val="008E39E5"/>
    <w:rsid w:val="008E3C47"/>
    <w:rsid w:val="008E3C7C"/>
    <w:rsid w:val="008E49A0"/>
    <w:rsid w:val="008E4AE3"/>
    <w:rsid w:val="008E4B92"/>
    <w:rsid w:val="008E5F16"/>
    <w:rsid w:val="008E629D"/>
    <w:rsid w:val="008E7E0D"/>
    <w:rsid w:val="008F0FC1"/>
    <w:rsid w:val="008F1005"/>
    <w:rsid w:val="008F2DE0"/>
    <w:rsid w:val="008F33AB"/>
    <w:rsid w:val="008F457F"/>
    <w:rsid w:val="008F49FF"/>
    <w:rsid w:val="008F4BF7"/>
    <w:rsid w:val="008F4DF8"/>
    <w:rsid w:val="008F4E93"/>
    <w:rsid w:val="008F5322"/>
    <w:rsid w:val="008F598E"/>
    <w:rsid w:val="008F5C1C"/>
    <w:rsid w:val="008F5CEA"/>
    <w:rsid w:val="008F6ACC"/>
    <w:rsid w:val="008F6BBD"/>
    <w:rsid w:val="008F74E8"/>
    <w:rsid w:val="008F7B00"/>
    <w:rsid w:val="0090024C"/>
    <w:rsid w:val="0090057B"/>
    <w:rsid w:val="0090253E"/>
    <w:rsid w:val="009037B1"/>
    <w:rsid w:val="009039D2"/>
    <w:rsid w:val="0090409B"/>
    <w:rsid w:val="00904229"/>
    <w:rsid w:val="009054A5"/>
    <w:rsid w:val="00905B0F"/>
    <w:rsid w:val="00905E98"/>
    <w:rsid w:val="00906A01"/>
    <w:rsid w:val="00907E25"/>
    <w:rsid w:val="00910246"/>
    <w:rsid w:val="00910283"/>
    <w:rsid w:val="00911D5D"/>
    <w:rsid w:val="00912028"/>
    <w:rsid w:val="009126DF"/>
    <w:rsid w:val="00912888"/>
    <w:rsid w:val="00912A27"/>
    <w:rsid w:val="00912BB9"/>
    <w:rsid w:val="00912BC6"/>
    <w:rsid w:val="009136CA"/>
    <w:rsid w:val="00913DDB"/>
    <w:rsid w:val="0091492C"/>
    <w:rsid w:val="00914B90"/>
    <w:rsid w:val="00914DF8"/>
    <w:rsid w:val="00915598"/>
    <w:rsid w:val="00915F95"/>
    <w:rsid w:val="00916131"/>
    <w:rsid w:val="00916509"/>
    <w:rsid w:val="0091666A"/>
    <w:rsid w:val="009169FE"/>
    <w:rsid w:val="00916A0D"/>
    <w:rsid w:val="00916B49"/>
    <w:rsid w:val="0091739E"/>
    <w:rsid w:val="00917478"/>
    <w:rsid w:val="0091777E"/>
    <w:rsid w:val="00917A69"/>
    <w:rsid w:val="00917EFC"/>
    <w:rsid w:val="00917FAF"/>
    <w:rsid w:val="00920873"/>
    <w:rsid w:val="0092146A"/>
    <w:rsid w:val="00921F6D"/>
    <w:rsid w:val="00922D36"/>
    <w:rsid w:val="0092386A"/>
    <w:rsid w:val="00923F3B"/>
    <w:rsid w:val="009250A1"/>
    <w:rsid w:val="0092658F"/>
    <w:rsid w:val="00926DFB"/>
    <w:rsid w:val="0092760F"/>
    <w:rsid w:val="00927982"/>
    <w:rsid w:val="009279AD"/>
    <w:rsid w:val="00927ACF"/>
    <w:rsid w:val="00930454"/>
    <w:rsid w:val="00930DAA"/>
    <w:rsid w:val="00931D8A"/>
    <w:rsid w:val="00931EB8"/>
    <w:rsid w:val="009326BF"/>
    <w:rsid w:val="00932A1F"/>
    <w:rsid w:val="00932DFD"/>
    <w:rsid w:val="00933803"/>
    <w:rsid w:val="00933FF3"/>
    <w:rsid w:val="009355DA"/>
    <w:rsid w:val="00935800"/>
    <w:rsid w:val="00935C19"/>
    <w:rsid w:val="009362E9"/>
    <w:rsid w:val="00936308"/>
    <w:rsid w:val="0093647B"/>
    <w:rsid w:val="009364DC"/>
    <w:rsid w:val="00936E18"/>
    <w:rsid w:val="00936E78"/>
    <w:rsid w:val="00937159"/>
    <w:rsid w:val="009418B2"/>
    <w:rsid w:val="00941C96"/>
    <w:rsid w:val="0094363E"/>
    <w:rsid w:val="00943F60"/>
    <w:rsid w:val="009442B3"/>
    <w:rsid w:val="00944EA9"/>
    <w:rsid w:val="00945564"/>
    <w:rsid w:val="009459BF"/>
    <w:rsid w:val="009464D7"/>
    <w:rsid w:val="009475DE"/>
    <w:rsid w:val="00947950"/>
    <w:rsid w:val="00947EDC"/>
    <w:rsid w:val="00950AE5"/>
    <w:rsid w:val="0095181A"/>
    <w:rsid w:val="00951FC2"/>
    <w:rsid w:val="009523AE"/>
    <w:rsid w:val="00952D73"/>
    <w:rsid w:val="00952E16"/>
    <w:rsid w:val="0095378C"/>
    <w:rsid w:val="00953A8B"/>
    <w:rsid w:val="00953AED"/>
    <w:rsid w:val="00953B2D"/>
    <w:rsid w:val="00953FDC"/>
    <w:rsid w:val="00954B74"/>
    <w:rsid w:val="00954C75"/>
    <w:rsid w:val="009550EC"/>
    <w:rsid w:val="00955595"/>
    <w:rsid w:val="00955618"/>
    <w:rsid w:val="00955B52"/>
    <w:rsid w:val="00955D52"/>
    <w:rsid w:val="00955F25"/>
    <w:rsid w:val="0095676D"/>
    <w:rsid w:val="009569BE"/>
    <w:rsid w:val="00957273"/>
    <w:rsid w:val="00957382"/>
    <w:rsid w:val="0095765A"/>
    <w:rsid w:val="00957F45"/>
    <w:rsid w:val="00960119"/>
    <w:rsid w:val="00960411"/>
    <w:rsid w:val="00961FB6"/>
    <w:rsid w:val="00962F4E"/>
    <w:rsid w:val="0096328C"/>
    <w:rsid w:val="00964169"/>
    <w:rsid w:val="0096430D"/>
    <w:rsid w:val="009646D3"/>
    <w:rsid w:val="00964EF4"/>
    <w:rsid w:val="00964FC6"/>
    <w:rsid w:val="00965EA1"/>
    <w:rsid w:val="00966986"/>
    <w:rsid w:val="0097073C"/>
    <w:rsid w:val="00970AB7"/>
    <w:rsid w:val="009734D5"/>
    <w:rsid w:val="00973726"/>
    <w:rsid w:val="00973F2F"/>
    <w:rsid w:val="00975701"/>
    <w:rsid w:val="00976201"/>
    <w:rsid w:val="00977465"/>
    <w:rsid w:val="00977DE5"/>
    <w:rsid w:val="00981978"/>
    <w:rsid w:val="00981C13"/>
    <w:rsid w:val="00982EDB"/>
    <w:rsid w:val="00983FAA"/>
    <w:rsid w:val="00984386"/>
    <w:rsid w:val="0098460A"/>
    <w:rsid w:val="00984BC5"/>
    <w:rsid w:val="0098551B"/>
    <w:rsid w:val="00985F61"/>
    <w:rsid w:val="00986208"/>
    <w:rsid w:val="00986AAA"/>
    <w:rsid w:val="00986D24"/>
    <w:rsid w:val="00990089"/>
    <w:rsid w:val="00990D2E"/>
    <w:rsid w:val="00991217"/>
    <w:rsid w:val="0099128F"/>
    <w:rsid w:val="009915AE"/>
    <w:rsid w:val="00991676"/>
    <w:rsid w:val="00991AD5"/>
    <w:rsid w:val="00991CDA"/>
    <w:rsid w:val="00992CC5"/>
    <w:rsid w:val="00993FBC"/>
    <w:rsid w:val="009940BA"/>
    <w:rsid w:val="0099417B"/>
    <w:rsid w:val="0099492A"/>
    <w:rsid w:val="00994DBA"/>
    <w:rsid w:val="00994DCD"/>
    <w:rsid w:val="00994EB6"/>
    <w:rsid w:val="00995123"/>
    <w:rsid w:val="00995358"/>
    <w:rsid w:val="00995528"/>
    <w:rsid w:val="0099558F"/>
    <w:rsid w:val="009956C3"/>
    <w:rsid w:val="00995B1F"/>
    <w:rsid w:val="0099764D"/>
    <w:rsid w:val="0099772E"/>
    <w:rsid w:val="00997AA3"/>
    <w:rsid w:val="00997B6B"/>
    <w:rsid w:val="009A008F"/>
    <w:rsid w:val="009A0234"/>
    <w:rsid w:val="009A0236"/>
    <w:rsid w:val="009A0503"/>
    <w:rsid w:val="009A09F0"/>
    <w:rsid w:val="009A0A52"/>
    <w:rsid w:val="009A180F"/>
    <w:rsid w:val="009A1C49"/>
    <w:rsid w:val="009A1E5B"/>
    <w:rsid w:val="009A1FF9"/>
    <w:rsid w:val="009A22C9"/>
    <w:rsid w:val="009A239A"/>
    <w:rsid w:val="009A2B47"/>
    <w:rsid w:val="009A4200"/>
    <w:rsid w:val="009A44A2"/>
    <w:rsid w:val="009A49A6"/>
    <w:rsid w:val="009A4D29"/>
    <w:rsid w:val="009A4F7E"/>
    <w:rsid w:val="009A558A"/>
    <w:rsid w:val="009A7EFC"/>
    <w:rsid w:val="009A7F3F"/>
    <w:rsid w:val="009A7FE2"/>
    <w:rsid w:val="009B0374"/>
    <w:rsid w:val="009B0BFA"/>
    <w:rsid w:val="009B0C59"/>
    <w:rsid w:val="009B0FDF"/>
    <w:rsid w:val="009B1166"/>
    <w:rsid w:val="009B2096"/>
    <w:rsid w:val="009B2DB8"/>
    <w:rsid w:val="009B38C4"/>
    <w:rsid w:val="009B3B8C"/>
    <w:rsid w:val="009B447B"/>
    <w:rsid w:val="009B4C93"/>
    <w:rsid w:val="009B58F0"/>
    <w:rsid w:val="009B678B"/>
    <w:rsid w:val="009B6863"/>
    <w:rsid w:val="009B69D5"/>
    <w:rsid w:val="009B6EBC"/>
    <w:rsid w:val="009B7AA5"/>
    <w:rsid w:val="009C052A"/>
    <w:rsid w:val="009C0980"/>
    <w:rsid w:val="009C0AF1"/>
    <w:rsid w:val="009C0CD0"/>
    <w:rsid w:val="009C14D6"/>
    <w:rsid w:val="009C185B"/>
    <w:rsid w:val="009C1F03"/>
    <w:rsid w:val="009C2BFB"/>
    <w:rsid w:val="009C2D32"/>
    <w:rsid w:val="009C2DF7"/>
    <w:rsid w:val="009C3242"/>
    <w:rsid w:val="009C3243"/>
    <w:rsid w:val="009C397F"/>
    <w:rsid w:val="009C4C19"/>
    <w:rsid w:val="009C4F3B"/>
    <w:rsid w:val="009C5766"/>
    <w:rsid w:val="009C5A13"/>
    <w:rsid w:val="009C62CE"/>
    <w:rsid w:val="009C69C2"/>
    <w:rsid w:val="009C7625"/>
    <w:rsid w:val="009D0023"/>
    <w:rsid w:val="009D0FC7"/>
    <w:rsid w:val="009D1044"/>
    <w:rsid w:val="009D24D5"/>
    <w:rsid w:val="009D2CD5"/>
    <w:rsid w:val="009D370A"/>
    <w:rsid w:val="009D4150"/>
    <w:rsid w:val="009D5E0E"/>
    <w:rsid w:val="009D6128"/>
    <w:rsid w:val="009D78C5"/>
    <w:rsid w:val="009E004E"/>
    <w:rsid w:val="009E0BE2"/>
    <w:rsid w:val="009E0CF5"/>
    <w:rsid w:val="009E1CC8"/>
    <w:rsid w:val="009E1E79"/>
    <w:rsid w:val="009E2086"/>
    <w:rsid w:val="009E2260"/>
    <w:rsid w:val="009E2816"/>
    <w:rsid w:val="009E299E"/>
    <w:rsid w:val="009E2A11"/>
    <w:rsid w:val="009E2D26"/>
    <w:rsid w:val="009E3D92"/>
    <w:rsid w:val="009E45BC"/>
    <w:rsid w:val="009E494C"/>
    <w:rsid w:val="009E4B1A"/>
    <w:rsid w:val="009E6149"/>
    <w:rsid w:val="009E6384"/>
    <w:rsid w:val="009E6E3B"/>
    <w:rsid w:val="009F04BD"/>
    <w:rsid w:val="009F07B7"/>
    <w:rsid w:val="009F0C96"/>
    <w:rsid w:val="009F10A3"/>
    <w:rsid w:val="009F11A2"/>
    <w:rsid w:val="009F1A09"/>
    <w:rsid w:val="009F1C12"/>
    <w:rsid w:val="009F1C15"/>
    <w:rsid w:val="009F1FFC"/>
    <w:rsid w:val="009F20C8"/>
    <w:rsid w:val="009F23E3"/>
    <w:rsid w:val="009F2964"/>
    <w:rsid w:val="009F2D00"/>
    <w:rsid w:val="009F30F9"/>
    <w:rsid w:val="009F31D8"/>
    <w:rsid w:val="009F36AD"/>
    <w:rsid w:val="009F3DA3"/>
    <w:rsid w:val="009F41B6"/>
    <w:rsid w:val="009F437F"/>
    <w:rsid w:val="009F4751"/>
    <w:rsid w:val="009F4E32"/>
    <w:rsid w:val="009F4ED8"/>
    <w:rsid w:val="009F566A"/>
    <w:rsid w:val="009F5A9F"/>
    <w:rsid w:val="009F66FE"/>
    <w:rsid w:val="009F6B31"/>
    <w:rsid w:val="009F6B7F"/>
    <w:rsid w:val="009F72B9"/>
    <w:rsid w:val="009F7490"/>
    <w:rsid w:val="009F7557"/>
    <w:rsid w:val="009F7902"/>
    <w:rsid w:val="00A006C4"/>
    <w:rsid w:val="00A008B2"/>
    <w:rsid w:val="00A00D82"/>
    <w:rsid w:val="00A02277"/>
    <w:rsid w:val="00A02702"/>
    <w:rsid w:val="00A027B5"/>
    <w:rsid w:val="00A0408F"/>
    <w:rsid w:val="00A042E6"/>
    <w:rsid w:val="00A067E7"/>
    <w:rsid w:val="00A06ACD"/>
    <w:rsid w:val="00A06BD8"/>
    <w:rsid w:val="00A07079"/>
    <w:rsid w:val="00A0715A"/>
    <w:rsid w:val="00A0738E"/>
    <w:rsid w:val="00A07AEE"/>
    <w:rsid w:val="00A119A4"/>
    <w:rsid w:val="00A11FC2"/>
    <w:rsid w:val="00A12A43"/>
    <w:rsid w:val="00A13253"/>
    <w:rsid w:val="00A13464"/>
    <w:rsid w:val="00A14077"/>
    <w:rsid w:val="00A14625"/>
    <w:rsid w:val="00A14711"/>
    <w:rsid w:val="00A14B52"/>
    <w:rsid w:val="00A14D3C"/>
    <w:rsid w:val="00A15436"/>
    <w:rsid w:val="00A15871"/>
    <w:rsid w:val="00A16ACF"/>
    <w:rsid w:val="00A16CEB"/>
    <w:rsid w:val="00A16D55"/>
    <w:rsid w:val="00A17AE6"/>
    <w:rsid w:val="00A17BC8"/>
    <w:rsid w:val="00A17CB8"/>
    <w:rsid w:val="00A17CE8"/>
    <w:rsid w:val="00A17E25"/>
    <w:rsid w:val="00A20BE3"/>
    <w:rsid w:val="00A2145C"/>
    <w:rsid w:val="00A21C5F"/>
    <w:rsid w:val="00A22135"/>
    <w:rsid w:val="00A222DB"/>
    <w:rsid w:val="00A22320"/>
    <w:rsid w:val="00A22610"/>
    <w:rsid w:val="00A22F97"/>
    <w:rsid w:val="00A232E0"/>
    <w:rsid w:val="00A2380C"/>
    <w:rsid w:val="00A238AC"/>
    <w:rsid w:val="00A24266"/>
    <w:rsid w:val="00A24801"/>
    <w:rsid w:val="00A256A5"/>
    <w:rsid w:val="00A258F4"/>
    <w:rsid w:val="00A25E16"/>
    <w:rsid w:val="00A25FEC"/>
    <w:rsid w:val="00A26422"/>
    <w:rsid w:val="00A26544"/>
    <w:rsid w:val="00A2703E"/>
    <w:rsid w:val="00A27140"/>
    <w:rsid w:val="00A27DC4"/>
    <w:rsid w:val="00A30130"/>
    <w:rsid w:val="00A302EA"/>
    <w:rsid w:val="00A30401"/>
    <w:rsid w:val="00A31226"/>
    <w:rsid w:val="00A316B7"/>
    <w:rsid w:val="00A319F1"/>
    <w:rsid w:val="00A31ED1"/>
    <w:rsid w:val="00A32260"/>
    <w:rsid w:val="00A3230A"/>
    <w:rsid w:val="00A32BC3"/>
    <w:rsid w:val="00A3351B"/>
    <w:rsid w:val="00A33BE6"/>
    <w:rsid w:val="00A33F78"/>
    <w:rsid w:val="00A34A29"/>
    <w:rsid w:val="00A35AB7"/>
    <w:rsid w:val="00A35E51"/>
    <w:rsid w:val="00A36CE6"/>
    <w:rsid w:val="00A36E5E"/>
    <w:rsid w:val="00A37322"/>
    <w:rsid w:val="00A417EF"/>
    <w:rsid w:val="00A4183C"/>
    <w:rsid w:val="00A41A97"/>
    <w:rsid w:val="00A41CA2"/>
    <w:rsid w:val="00A41D06"/>
    <w:rsid w:val="00A42602"/>
    <w:rsid w:val="00A4278F"/>
    <w:rsid w:val="00A42ECB"/>
    <w:rsid w:val="00A4345F"/>
    <w:rsid w:val="00A43909"/>
    <w:rsid w:val="00A44BCF"/>
    <w:rsid w:val="00A45363"/>
    <w:rsid w:val="00A453BA"/>
    <w:rsid w:val="00A455F0"/>
    <w:rsid w:val="00A466C7"/>
    <w:rsid w:val="00A46BA4"/>
    <w:rsid w:val="00A47C92"/>
    <w:rsid w:val="00A50094"/>
    <w:rsid w:val="00A5018F"/>
    <w:rsid w:val="00A50740"/>
    <w:rsid w:val="00A50B9E"/>
    <w:rsid w:val="00A50F66"/>
    <w:rsid w:val="00A51D19"/>
    <w:rsid w:val="00A51D20"/>
    <w:rsid w:val="00A529CF"/>
    <w:rsid w:val="00A53A14"/>
    <w:rsid w:val="00A552BB"/>
    <w:rsid w:val="00A55A01"/>
    <w:rsid w:val="00A55CA2"/>
    <w:rsid w:val="00A55D4E"/>
    <w:rsid w:val="00A57085"/>
    <w:rsid w:val="00A57409"/>
    <w:rsid w:val="00A5756C"/>
    <w:rsid w:val="00A57C08"/>
    <w:rsid w:val="00A600D3"/>
    <w:rsid w:val="00A613BC"/>
    <w:rsid w:val="00A62A25"/>
    <w:rsid w:val="00A62EAA"/>
    <w:rsid w:val="00A63030"/>
    <w:rsid w:val="00A64207"/>
    <w:rsid w:val="00A642AD"/>
    <w:rsid w:val="00A64E8F"/>
    <w:rsid w:val="00A65C31"/>
    <w:rsid w:val="00A65FBB"/>
    <w:rsid w:val="00A666E5"/>
    <w:rsid w:val="00A672B0"/>
    <w:rsid w:val="00A67343"/>
    <w:rsid w:val="00A67372"/>
    <w:rsid w:val="00A70164"/>
    <w:rsid w:val="00A704F0"/>
    <w:rsid w:val="00A7091C"/>
    <w:rsid w:val="00A70B3D"/>
    <w:rsid w:val="00A70C00"/>
    <w:rsid w:val="00A71134"/>
    <w:rsid w:val="00A72905"/>
    <w:rsid w:val="00A72FA8"/>
    <w:rsid w:val="00A755F7"/>
    <w:rsid w:val="00A75732"/>
    <w:rsid w:val="00A75CB8"/>
    <w:rsid w:val="00A76196"/>
    <w:rsid w:val="00A7669A"/>
    <w:rsid w:val="00A76988"/>
    <w:rsid w:val="00A76A57"/>
    <w:rsid w:val="00A77B5E"/>
    <w:rsid w:val="00A80278"/>
    <w:rsid w:val="00A81059"/>
    <w:rsid w:val="00A82862"/>
    <w:rsid w:val="00A82A06"/>
    <w:rsid w:val="00A82A51"/>
    <w:rsid w:val="00A82B1E"/>
    <w:rsid w:val="00A82F6D"/>
    <w:rsid w:val="00A83FA5"/>
    <w:rsid w:val="00A84222"/>
    <w:rsid w:val="00A84826"/>
    <w:rsid w:val="00A84B34"/>
    <w:rsid w:val="00A84ED2"/>
    <w:rsid w:val="00A85FA6"/>
    <w:rsid w:val="00A86824"/>
    <w:rsid w:val="00A86EC6"/>
    <w:rsid w:val="00A871C9"/>
    <w:rsid w:val="00A8794F"/>
    <w:rsid w:val="00A87DAB"/>
    <w:rsid w:val="00A902BD"/>
    <w:rsid w:val="00A90770"/>
    <w:rsid w:val="00A908D9"/>
    <w:rsid w:val="00A90ACF"/>
    <w:rsid w:val="00A9190B"/>
    <w:rsid w:val="00A91AD5"/>
    <w:rsid w:val="00A91AE5"/>
    <w:rsid w:val="00A9255E"/>
    <w:rsid w:val="00A934F8"/>
    <w:rsid w:val="00A944AC"/>
    <w:rsid w:val="00A94729"/>
    <w:rsid w:val="00A94D1F"/>
    <w:rsid w:val="00A94DB7"/>
    <w:rsid w:val="00A95550"/>
    <w:rsid w:val="00A96586"/>
    <w:rsid w:val="00AA017F"/>
    <w:rsid w:val="00AA0DD0"/>
    <w:rsid w:val="00AA0FD3"/>
    <w:rsid w:val="00AA1A97"/>
    <w:rsid w:val="00AA22C7"/>
    <w:rsid w:val="00AA2411"/>
    <w:rsid w:val="00AA2435"/>
    <w:rsid w:val="00AA420F"/>
    <w:rsid w:val="00AA43D7"/>
    <w:rsid w:val="00AA43FE"/>
    <w:rsid w:val="00AA449E"/>
    <w:rsid w:val="00AA4F53"/>
    <w:rsid w:val="00AA609B"/>
    <w:rsid w:val="00AA6ACD"/>
    <w:rsid w:val="00AA7813"/>
    <w:rsid w:val="00AB1398"/>
    <w:rsid w:val="00AB2A78"/>
    <w:rsid w:val="00AB2AA5"/>
    <w:rsid w:val="00AB2F51"/>
    <w:rsid w:val="00AB343D"/>
    <w:rsid w:val="00AB3AA9"/>
    <w:rsid w:val="00AB47B8"/>
    <w:rsid w:val="00AB4828"/>
    <w:rsid w:val="00AB4A48"/>
    <w:rsid w:val="00AB554E"/>
    <w:rsid w:val="00AB6098"/>
    <w:rsid w:val="00AB6B5D"/>
    <w:rsid w:val="00AB6C3E"/>
    <w:rsid w:val="00AB709F"/>
    <w:rsid w:val="00AB74CD"/>
    <w:rsid w:val="00AC1E1D"/>
    <w:rsid w:val="00AC2308"/>
    <w:rsid w:val="00AC29C5"/>
    <w:rsid w:val="00AC2E58"/>
    <w:rsid w:val="00AC3283"/>
    <w:rsid w:val="00AC3912"/>
    <w:rsid w:val="00AC3B90"/>
    <w:rsid w:val="00AC46A9"/>
    <w:rsid w:val="00AC4C8E"/>
    <w:rsid w:val="00AC52C9"/>
    <w:rsid w:val="00AC6E43"/>
    <w:rsid w:val="00AC7B50"/>
    <w:rsid w:val="00AC7F72"/>
    <w:rsid w:val="00AD02E2"/>
    <w:rsid w:val="00AD0806"/>
    <w:rsid w:val="00AD0F31"/>
    <w:rsid w:val="00AD0F36"/>
    <w:rsid w:val="00AD141C"/>
    <w:rsid w:val="00AD14D4"/>
    <w:rsid w:val="00AD1720"/>
    <w:rsid w:val="00AD2723"/>
    <w:rsid w:val="00AD2928"/>
    <w:rsid w:val="00AD2A02"/>
    <w:rsid w:val="00AD2ABD"/>
    <w:rsid w:val="00AD323C"/>
    <w:rsid w:val="00AD3A99"/>
    <w:rsid w:val="00AD3E35"/>
    <w:rsid w:val="00AD43EC"/>
    <w:rsid w:val="00AD4661"/>
    <w:rsid w:val="00AD52C1"/>
    <w:rsid w:val="00AD56E5"/>
    <w:rsid w:val="00AD5F10"/>
    <w:rsid w:val="00AD766B"/>
    <w:rsid w:val="00AD7771"/>
    <w:rsid w:val="00AD799A"/>
    <w:rsid w:val="00AD7BD9"/>
    <w:rsid w:val="00AE037C"/>
    <w:rsid w:val="00AE0A7E"/>
    <w:rsid w:val="00AE113C"/>
    <w:rsid w:val="00AE2699"/>
    <w:rsid w:val="00AE3833"/>
    <w:rsid w:val="00AE3E84"/>
    <w:rsid w:val="00AE4323"/>
    <w:rsid w:val="00AE433E"/>
    <w:rsid w:val="00AE4804"/>
    <w:rsid w:val="00AE510D"/>
    <w:rsid w:val="00AE5529"/>
    <w:rsid w:val="00AE5750"/>
    <w:rsid w:val="00AE59C4"/>
    <w:rsid w:val="00AE5F84"/>
    <w:rsid w:val="00AE604C"/>
    <w:rsid w:val="00AE6475"/>
    <w:rsid w:val="00AE66D5"/>
    <w:rsid w:val="00AF0972"/>
    <w:rsid w:val="00AF19B9"/>
    <w:rsid w:val="00AF19F0"/>
    <w:rsid w:val="00AF32C2"/>
    <w:rsid w:val="00AF33CA"/>
    <w:rsid w:val="00AF3F0E"/>
    <w:rsid w:val="00AF3FEF"/>
    <w:rsid w:val="00AF4932"/>
    <w:rsid w:val="00AF5880"/>
    <w:rsid w:val="00AF5988"/>
    <w:rsid w:val="00AF6506"/>
    <w:rsid w:val="00AF6620"/>
    <w:rsid w:val="00AF67B1"/>
    <w:rsid w:val="00AF71A0"/>
    <w:rsid w:val="00B0033A"/>
    <w:rsid w:val="00B0125C"/>
    <w:rsid w:val="00B01318"/>
    <w:rsid w:val="00B02449"/>
    <w:rsid w:val="00B0264C"/>
    <w:rsid w:val="00B028E6"/>
    <w:rsid w:val="00B03A64"/>
    <w:rsid w:val="00B05093"/>
    <w:rsid w:val="00B051FD"/>
    <w:rsid w:val="00B052E7"/>
    <w:rsid w:val="00B0643E"/>
    <w:rsid w:val="00B06A96"/>
    <w:rsid w:val="00B100FD"/>
    <w:rsid w:val="00B11E5C"/>
    <w:rsid w:val="00B120B2"/>
    <w:rsid w:val="00B12190"/>
    <w:rsid w:val="00B1232D"/>
    <w:rsid w:val="00B12EA4"/>
    <w:rsid w:val="00B13C43"/>
    <w:rsid w:val="00B1408D"/>
    <w:rsid w:val="00B14232"/>
    <w:rsid w:val="00B147A5"/>
    <w:rsid w:val="00B14D78"/>
    <w:rsid w:val="00B153D2"/>
    <w:rsid w:val="00B159DE"/>
    <w:rsid w:val="00B15B92"/>
    <w:rsid w:val="00B162D1"/>
    <w:rsid w:val="00B17063"/>
    <w:rsid w:val="00B179E0"/>
    <w:rsid w:val="00B17AB1"/>
    <w:rsid w:val="00B212D5"/>
    <w:rsid w:val="00B216F7"/>
    <w:rsid w:val="00B21C6E"/>
    <w:rsid w:val="00B22064"/>
    <w:rsid w:val="00B22083"/>
    <w:rsid w:val="00B22384"/>
    <w:rsid w:val="00B23346"/>
    <w:rsid w:val="00B2457C"/>
    <w:rsid w:val="00B246E9"/>
    <w:rsid w:val="00B255A6"/>
    <w:rsid w:val="00B25B45"/>
    <w:rsid w:val="00B25B8E"/>
    <w:rsid w:val="00B25C11"/>
    <w:rsid w:val="00B25F10"/>
    <w:rsid w:val="00B26575"/>
    <w:rsid w:val="00B26DED"/>
    <w:rsid w:val="00B2715F"/>
    <w:rsid w:val="00B2724D"/>
    <w:rsid w:val="00B27977"/>
    <w:rsid w:val="00B3000D"/>
    <w:rsid w:val="00B305A8"/>
    <w:rsid w:val="00B30761"/>
    <w:rsid w:val="00B309A8"/>
    <w:rsid w:val="00B30E86"/>
    <w:rsid w:val="00B30F1D"/>
    <w:rsid w:val="00B30F7C"/>
    <w:rsid w:val="00B32296"/>
    <w:rsid w:val="00B32FD1"/>
    <w:rsid w:val="00B33380"/>
    <w:rsid w:val="00B3396E"/>
    <w:rsid w:val="00B33B1F"/>
    <w:rsid w:val="00B34191"/>
    <w:rsid w:val="00B3457D"/>
    <w:rsid w:val="00B35215"/>
    <w:rsid w:val="00B357E6"/>
    <w:rsid w:val="00B35860"/>
    <w:rsid w:val="00B35E1A"/>
    <w:rsid w:val="00B364DB"/>
    <w:rsid w:val="00B3704F"/>
    <w:rsid w:val="00B37065"/>
    <w:rsid w:val="00B3749A"/>
    <w:rsid w:val="00B37AA7"/>
    <w:rsid w:val="00B37CB7"/>
    <w:rsid w:val="00B37EB5"/>
    <w:rsid w:val="00B40701"/>
    <w:rsid w:val="00B40785"/>
    <w:rsid w:val="00B40B92"/>
    <w:rsid w:val="00B413FA"/>
    <w:rsid w:val="00B41A8D"/>
    <w:rsid w:val="00B4203D"/>
    <w:rsid w:val="00B4216C"/>
    <w:rsid w:val="00B421A0"/>
    <w:rsid w:val="00B422C4"/>
    <w:rsid w:val="00B4291D"/>
    <w:rsid w:val="00B4309F"/>
    <w:rsid w:val="00B4347C"/>
    <w:rsid w:val="00B43501"/>
    <w:rsid w:val="00B44702"/>
    <w:rsid w:val="00B453C2"/>
    <w:rsid w:val="00B467BF"/>
    <w:rsid w:val="00B46A9E"/>
    <w:rsid w:val="00B47384"/>
    <w:rsid w:val="00B477EC"/>
    <w:rsid w:val="00B478E7"/>
    <w:rsid w:val="00B5048D"/>
    <w:rsid w:val="00B50C45"/>
    <w:rsid w:val="00B514BA"/>
    <w:rsid w:val="00B5159D"/>
    <w:rsid w:val="00B51CF4"/>
    <w:rsid w:val="00B52C33"/>
    <w:rsid w:val="00B53F4A"/>
    <w:rsid w:val="00B54268"/>
    <w:rsid w:val="00B54EFE"/>
    <w:rsid w:val="00B56F96"/>
    <w:rsid w:val="00B572A6"/>
    <w:rsid w:val="00B57A96"/>
    <w:rsid w:val="00B57D30"/>
    <w:rsid w:val="00B57E04"/>
    <w:rsid w:val="00B60584"/>
    <w:rsid w:val="00B608AF"/>
    <w:rsid w:val="00B616C6"/>
    <w:rsid w:val="00B61AD2"/>
    <w:rsid w:val="00B61CA5"/>
    <w:rsid w:val="00B62068"/>
    <w:rsid w:val="00B62605"/>
    <w:rsid w:val="00B63430"/>
    <w:rsid w:val="00B63729"/>
    <w:rsid w:val="00B63B28"/>
    <w:rsid w:val="00B64496"/>
    <w:rsid w:val="00B6449D"/>
    <w:rsid w:val="00B6522C"/>
    <w:rsid w:val="00B65B5E"/>
    <w:rsid w:val="00B66A3C"/>
    <w:rsid w:val="00B67273"/>
    <w:rsid w:val="00B67ACB"/>
    <w:rsid w:val="00B67D57"/>
    <w:rsid w:val="00B702CF"/>
    <w:rsid w:val="00B70A65"/>
    <w:rsid w:val="00B71284"/>
    <w:rsid w:val="00B71814"/>
    <w:rsid w:val="00B71EB6"/>
    <w:rsid w:val="00B71FCB"/>
    <w:rsid w:val="00B72B34"/>
    <w:rsid w:val="00B72E20"/>
    <w:rsid w:val="00B731D6"/>
    <w:rsid w:val="00B73A80"/>
    <w:rsid w:val="00B73CF5"/>
    <w:rsid w:val="00B73FDB"/>
    <w:rsid w:val="00B7468B"/>
    <w:rsid w:val="00B74EDD"/>
    <w:rsid w:val="00B75CD6"/>
    <w:rsid w:val="00B76410"/>
    <w:rsid w:val="00B767C4"/>
    <w:rsid w:val="00B7720D"/>
    <w:rsid w:val="00B77507"/>
    <w:rsid w:val="00B775DC"/>
    <w:rsid w:val="00B775EC"/>
    <w:rsid w:val="00B77E18"/>
    <w:rsid w:val="00B8004D"/>
    <w:rsid w:val="00B818F3"/>
    <w:rsid w:val="00B819C3"/>
    <w:rsid w:val="00B81C32"/>
    <w:rsid w:val="00B81DAF"/>
    <w:rsid w:val="00B8313F"/>
    <w:rsid w:val="00B835FD"/>
    <w:rsid w:val="00B83869"/>
    <w:rsid w:val="00B84D76"/>
    <w:rsid w:val="00B84DCE"/>
    <w:rsid w:val="00B84F00"/>
    <w:rsid w:val="00B85009"/>
    <w:rsid w:val="00B85911"/>
    <w:rsid w:val="00B85ECD"/>
    <w:rsid w:val="00B8619A"/>
    <w:rsid w:val="00B90907"/>
    <w:rsid w:val="00B92567"/>
    <w:rsid w:val="00B92640"/>
    <w:rsid w:val="00B93402"/>
    <w:rsid w:val="00B93777"/>
    <w:rsid w:val="00B94161"/>
    <w:rsid w:val="00B941DB"/>
    <w:rsid w:val="00B941F3"/>
    <w:rsid w:val="00B94250"/>
    <w:rsid w:val="00B9499C"/>
    <w:rsid w:val="00B96C05"/>
    <w:rsid w:val="00BA02A0"/>
    <w:rsid w:val="00BA067D"/>
    <w:rsid w:val="00BA07E3"/>
    <w:rsid w:val="00BA1250"/>
    <w:rsid w:val="00BA133E"/>
    <w:rsid w:val="00BA1D6E"/>
    <w:rsid w:val="00BA1EE8"/>
    <w:rsid w:val="00BA2A7D"/>
    <w:rsid w:val="00BA344D"/>
    <w:rsid w:val="00BA4AFA"/>
    <w:rsid w:val="00BA535B"/>
    <w:rsid w:val="00BA55D0"/>
    <w:rsid w:val="00BA5AFA"/>
    <w:rsid w:val="00BA5D42"/>
    <w:rsid w:val="00BA6232"/>
    <w:rsid w:val="00BA62B5"/>
    <w:rsid w:val="00BA659F"/>
    <w:rsid w:val="00BA6E96"/>
    <w:rsid w:val="00BA76E7"/>
    <w:rsid w:val="00BA78DF"/>
    <w:rsid w:val="00BB129C"/>
    <w:rsid w:val="00BB1793"/>
    <w:rsid w:val="00BB1916"/>
    <w:rsid w:val="00BB20AC"/>
    <w:rsid w:val="00BB26B2"/>
    <w:rsid w:val="00BB2CB1"/>
    <w:rsid w:val="00BB309A"/>
    <w:rsid w:val="00BB31AD"/>
    <w:rsid w:val="00BB332F"/>
    <w:rsid w:val="00BB37C7"/>
    <w:rsid w:val="00BB3D1F"/>
    <w:rsid w:val="00BB3DFD"/>
    <w:rsid w:val="00BB3E58"/>
    <w:rsid w:val="00BB4B96"/>
    <w:rsid w:val="00BB5D12"/>
    <w:rsid w:val="00BB6B10"/>
    <w:rsid w:val="00BB722B"/>
    <w:rsid w:val="00BB772A"/>
    <w:rsid w:val="00BB7846"/>
    <w:rsid w:val="00BB7B0F"/>
    <w:rsid w:val="00BB7B6D"/>
    <w:rsid w:val="00BC067E"/>
    <w:rsid w:val="00BC0E29"/>
    <w:rsid w:val="00BC10F8"/>
    <w:rsid w:val="00BC1532"/>
    <w:rsid w:val="00BC1C27"/>
    <w:rsid w:val="00BC23E3"/>
    <w:rsid w:val="00BC25EE"/>
    <w:rsid w:val="00BC2914"/>
    <w:rsid w:val="00BC2968"/>
    <w:rsid w:val="00BC2F72"/>
    <w:rsid w:val="00BC31D2"/>
    <w:rsid w:val="00BC3508"/>
    <w:rsid w:val="00BC37EE"/>
    <w:rsid w:val="00BC43C5"/>
    <w:rsid w:val="00BC5389"/>
    <w:rsid w:val="00BC5535"/>
    <w:rsid w:val="00BC609E"/>
    <w:rsid w:val="00BC737C"/>
    <w:rsid w:val="00BC757E"/>
    <w:rsid w:val="00BC7624"/>
    <w:rsid w:val="00BC7B48"/>
    <w:rsid w:val="00BC7F53"/>
    <w:rsid w:val="00BD1188"/>
    <w:rsid w:val="00BD125A"/>
    <w:rsid w:val="00BD1C9E"/>
    <w:rsid w:val="00BD1DF9"/>
    <w:rsid w:val="00BD1E86"/>
    <w:rsid w:val="00BD38EF"/>
    <w:rsid w:val="00BD3BD6"/>
    <w:rsid w:val="00BD3DC8"/>
    <w:rsid w:val="00BD4582"/>
    <w:rsid w:val="00BD45C9"/>
    <w:rsid w:val="00BD49A2"/>
    <w:rsid w:val="00BD569C"/>
    <w:rsid w:val="00BD5BA6"/>
    <w:rsid w:val="00BD677E"/>
    <w:rsid w:val="00BD6895"/>
    <w:rsid w:val="00BD6B00"/>
    <w:rsid w:val="00BD713B"/>
    <w:rsid w:val="00BD7B5F"/>
    <w:rsid w:val="00BD7BDF"/>
    <w:rsid w:val="00BD7F12"/>
    <w:rsid w:val="00BE0842"/>
    <w:rsid w:val="00BE18E6"/>
    <w:rsid w:val="00BE2912"/>
    <w:rsid w:val="00BE2B04"/>
    <w:rsid w:val="00BE2B07"/>
    <w:rsid w:val="00BE37A3"/>
    <w:rsid w:val="00BE411D"/>
    <w:rsid w:val="00BE477D"/>
    <w:rsid w:val="00BE4834"/>
    <w:rsid w:val="00BE4DB6"/>
    <w:rsid w:val="00BE4E03"/>
    <w:rsid w:val="00BE5D69"/>
    <w:rsid w:val="00BE5EB8"/>
    <w:rsid w:val="00BE708E"/>
    <w:rsid w:val="00BE73A5"/>
    <w:rsid w:val="00BE7A41"/>
    <w:rsid w:val="00BF0116"/>
    <w:rsid w:val="00BF038A"/>
    <w:rsid w:val="00BF083C"/>
    <w:rsid w:val="00BF0C10"/>
    <w:rsid w:val="00BF0C96"/>
    <w:rsid w:val="00BF109C"/>
    <w:rsid w:val="00BF1366"/>
    <w:rsid w:val="00BF1966"/>
    <w:rsid w:val="00BF1CBD"/>
    <w:rsid w:val="00BF26A8"/>
    <w:rsid w:val="00BF31DB"/>
    <w:rsid w:val="00BF411C"/>
    <w:rsid w:val="00BF43F2"/>
    <w:rsid w:val="00BF45D2"/>
    <w:rsid w:val="00BF56B8"/>
    <w:rsid w:val="00BF5787"/>
    <w:rsid w:val="00BF619E"/>
    <w:rsid w:val="00BF6A2D"/>
    <w:rsid w:val="00BF7129"/>
    <w:rsid w:val="00BF7AB8"/>
    <w:rsid w:val="00C00531"/>
    <w:rsid w:val="00C00983"/>
    <w:rsid w:val="00C01855"/>
    <w:rsid w:val="00C0225C"/>
    <w:rsid w:val="00C02EB4"/>
    <w:rsid w:val="00C036AF"/>
    <w:rsid w:val="00C040CD"/>
    <w:rsid w:val="00C04100"/>
    <w:rsid w:val="00C04206"/>
    <w:rsid w:val="00C04B09"/>
    <w:rsid w:val="00C055AC"/>
    <w:rsid w:val="00C058C6"/>
    <w:rsid w:val="00C065CD"/>
    <w:rsid w:val="00C06685"/>
    <w:rsid w:val="00C06A5D"/>
    <w:rsid w:val="00C07BCA"/>
    <w:rsid w:val="00C07D21"/>
    <w:rsid w:val="00C11A86"/>
    <w:rsid w:val="00C12A24"/>
    <w:rsid w:val="00C1423D"/>
    <w:rsid w:val="00C14664"/>
    <w:rsid w:val="00C1473E"/>
    <w:rsid w:val="00C14FA5"/>
    <w:rsid w:val="00C15422"/>
    <w:rsid w:val="00C161A3"/>
    <w:rsid w:val="00C162B4"/>
    <w:rsid w:val="00C16315"/>
    <w:rsid w:val="00C16853"/>
    <w:rsid w:val="00C16A43"/>
    <w:rsid w:val="00C17076"/>
    <w:rsid w:val="00C174DD"/>
    <w:rsid w:val="00C17702"/>
    <w:rsid w:val="00C17717"/>
    <w:rsid w:val="00C17C3E"/>
    <w:rsid w:val="00C17C5F"/>
    <w:rsid w:val="00C2007F"/>
    <w:rsid w:val="00C201C9"/>
    <w:rsid w:val="00C2048D"/>
    <w:rsid w:val="00C20EF2"/>
    <w:rsid w:val="00C210CA"/>
    <w:rsid w:val="00C2138E"/>
    <w:rsid w:val="00C223CE"/>
    <w:rsid w:val="00C22CB4"/>
    <w:rsid w:val="00C23BFD"/>
    <w:rsid w:val="00C245FD"/>
    <w:rsid w:val="00C24741"/>
    <w:rsid w:val="00C24FC4"/>
    <w:rsid w:val="00C25E9E"/>
    <w:rsid w:val="00C262E4"/>
    <w:rsid w:val="00C26BBA"/>
    <w:rsid w:val="00C26C99"/>
    <w:rsid w:val="00C26E13"/>
    <w:rsid w:val="00C270CD"/>
    <w:rsid w:val="00C2724A"/>
    <w:rsid w:val="00C27690"/>
    <w:rsid w:val="00C278B8"/>
    <w:rsid w:val="00C30108"/>
    <w:rsid w:val="00C302B5"/>
    <w:rsid w:val="00C302B9"/>
    <w:rsid w:val="00C3056F"/>
    <w:rsid w:val="00C30CDE"/>
    <w:rsid w:val="00C31F77"/>
    <w:rsid w:val="00C3261B"/>
    <w:rsid w:val="00C32949"/>
    <w:rsid w:val="00C32F7C"/>
    <w:rsid w:val="00C33C1F"/>
    <w:rsid w:val="00C34AC3"/>
    <w:rsid w:val="00C34D85"/>
    <w:rsid w:val="00C3635C"/>
    <w:rsid w:val="00C36453"/>
    <w:rsid w:val="00C36B3B"/>
    <w:rsid w:val="00C37297"/>
    <w:rsid w:val="00C37642"/>
    <w:rsid w:val="00C379F7"/>
    <w:rsid w:val="00C37FC9"/>
    <w:rsid w:val="00C40203"/>
    <w:rsid w:val="00C404F6"/>
    <w:rsid w:val="00C42216"/>
    <w:rsid w:val="00C4247E"/>
    <w:rsid w:val="00C425B9"/>
    <w:rsid w:val="00C42A7A"/>
    <w:rsid w:val="00C42D0F"/>
    <w:rsid w:val="00C4316A"/>
    <w:rsid w:val="00C43202"/>
    <w:rsid w:val="00C43756"/>
    <w:rsid w:val="00C43E05"/>
    <w:rsid w:val="00C44CDC"/>
    <w:rsid w:val="00C45853"/>
    <w:rsid w:val="00C4589A"/>
    <w:rsid w:val="00C45D0A"/>
    <w:rsid w:val="00C46411"/>
    <w:rsid w:val="00C46EBC"/>
    <w:rsid w:val="00C470F6"/>
    <w:rsid w:val="00C47652"/>
    <w:rsid w:val="00C478A6"/>
    <w:rsid w:val="00C47DE0"/>
    <w:rsid w:val="00C510C1"/>
    <w:rsid w:val="00C51ECC"/>
    <w:rsid w:val="00C52602"/>
    <w:rsid w:val="00C52A53"/>
    <w:rsid w:val="00C52F01"/>
    <w:rsid w:val="00C53B66"/>
    <w:rsid w:val="00C53FA2"/>
    <w:rsid w:val="00C54BEF"/>
    <w:rsid w:val="00C54C62"/>
    <w:rsid w:val="00C550C8"/>
    <w:rsid w:val="00C551E8"/>
    <w:rsid w:val="00C55443"/>
    <w:rsid w:val="00C55ECE"/>
    <w:rsid w:val="00C55FC4"/>
    <w:rsid w:val="00C5751C"/>
    <w:rsid w:val="00C5761F"/>
    <w:rsid w:val="00C576FE"/>
    <w:rsid w:val="00C57ACA"/>
    <w:rsid w:val="00C57DA9"/>
    <w:rsid w:val="00C6095F"/>
    <w:rsid w:val="00C6103A"/>
    <w:rsid w:val="00C610A1"/>
    <w:rsid w:val="00C61332"/>
    <w:rsid w:val="00C6173C"/>
    <w:rsid w:val="00C61D28"/>
    <w:rsid w:val="00C61FD4"/>
    <w:rsid w:val="00C621DD"/>
    <w:rsid w:val="00C62F31"/>
    <w:rsid w:val="00C6340D"/>
    <w:rsid w:val="00C641A4"/>
    <w:rsid w:val="00C6492F"/>
    <w:rsid w:val="00C64A10"/>
    <w:rsid w:val="00C66026"/>
    <w:rsid w:val="00C6610F"/>
    <w:rsid w:val="00C66AB9"/>
    <w:rsid w:val="00C675E3"/>
    <w:rsid w:val="00C67E8F"/>
    <w:rsid w:val="00C706B7"/>
    <w:rsid w:val="00C70719"/>
    <w:rsid w:val="00C707AA"/>
    <w:rsid w:val="00C70B7E"/>
    <w:rsid w:val="00C71287"/>
    <w:rsid w:val="00C725A5"/>
    <w:rsid w:val="00C72716"/>
    <w:rsid w:val="00C72C40"/>
    <w:rsid w:val="00C73108"/>
    <w:rsid w:val="00C73528"/>
    <w:rsid w:val="00C73565"/>
    <w:rsid w:val="00C73B4A"/>
    <w:rsid w:val="00C7443F"/>
    <w:rsid w:val="00C756B5"/>
    <w:rsid w:val="00C7573E"/>
    <w:rsid w:val="00C76071"/>
    <w:rsid w:val="00C768E2"/>
    <w:rsid w:val="00C76CDF"/>
    <w:rsid w:val="00C808FC"/>
    <w:rsid w:val="00C8126C"/>
    <w:rsid w:val="00C812E6"/>
    <w:rsid w:val="00C81674"/>
    <w:rsid w:val="00C8212D"/>
    <w:rsid w:val="00C82342"/>
    <w:rsid w:val="00C82971"/>
    <w:rsid w:val="00C83462"/>
    <w:rsid w:val="00C834A1"/>
    <w:rsid w:val="00C840FE"/>
    <w:rsid w:val="00C84571"/>
    <w:rsid w:val="00C8512D"/>
    <w:rsid w:val="00C85C15"/>
    <w:rsid w:val="00C85EE6"/>
    <w:rsid w:val="00C86593"/>
    <w:rsid w:val="00C86A14"/>
    <w:rsid w:val="00C86AAE"/>
    <w:rsid w:val="00C86D34"/>
    <w:rsid w:val="00C879D5"/>
    <w:rsid w:val="00C87BB6"/>
    <w:rsid w:val="00C9148B"/>
    <w:rsid w:val="00C9165A"/>
    <w:rsid w:val="00C91992"/>
    <w:rsid w:val="00C931BD"/>
    <w:rsid w:val="00C9364C"/>
    <w:rsid w:val="00C950AC"/>
    <w:rsid w:val="00C967FF"/>
    <w:rsid w:val="00C96EDE"/>
    <w:rsid w:val="00C97270"/>
    <w:rsid w:val="00C97BC9"/>
    <w:rsid w:val="00CA0143"/>
    <w:rsid w:val="00CA09FA"/>
    <w:rsid w:val="00CA0CEB"/>
    <w:rsid w:val="00CA1775"/>
    <w:rsid w:val="00CA239B"/>
    <w:rsid w:val="00CA24C4"/>
    <w:rsid w:val="00CA28BE"/>
    <w:rsid w:val="00CA2B61"/>
    <w:rsid w:val="00CA2DA6"/>
    <w:rsid w:val="00CA4483"/>
    <w:rsid w:val="00CA4CAF"/>
    <w:rsid w:val="00CA648C"/>
    <w:rsid w:val="00CA7362"/>
    <w:rsid w:val="00CA7AD5"/>
    <w:rsid w:val="00CB05BE"/>
    <w:rsid w:val="00CB08EF"/>
    <w:rsid w:val="00CB1CE0"/>
    <w:rsid w:val="00CB1EAD"/>
    <w:rsid w:val="00CB2353"/>
    <w:rsid w:val="00CB25A7"/>
    <w:rsid w:val="00CB25E8"/>
    <w:rsid w:val="00CB264E"/>
    <w:rsid w:val="00CB2979"/>
    <w:rsid w:val="00CB2A85"/>
    <w:rsid w:val="00CB32F9"/>
    <w:rsid w:val="00CB331A"/>
    <w:rsid w:val="00CB4158"/>
    <w:rsid w:val="00CB5BB5"/>
    <w:rsid w:val="00CB5C72"/>
    <w:rsid w:val="00CB65E2"/>
    <w:rsid w:val="00CB6E81"/>
    <w:rsid w:val="00CB7154"/>
    <w:rsid w:val="00CC0909"/>
    <w:rsid w:val="00CC1721"/>
    <w:rsid w:val="00CC1824"/>
    <w:rsid w:val="00CC24C7"/>
    <w:rsid w:val="00CC2C4D"/>
    <w:rsid w:val="00CC2D11"/>
    <w:rsid w:val="00CC3AF8"/>
    <w:rsid w:val="00CC4249"/>
    <w:rsid w:val="00CC42D0"/>
    <w:rsid w:val="00CC4B68"/>
    <w:rsid w:val="00CC5087"/>
    <w:rsid w:val="00CC6E65"/>
    <w:rsid w:val="00CC6E70"/>
    <w:rsid w:val="00CC71A0"/>
    <w:rsid w:val="00CD1352"/>
    <w:rsid w:val="00CD28CA"/>
    <w:rsid w:val="00CD2D6C"/>
    <w:rsid w:val="00CD2F73"/>
    <w:rsid w:val="00CD36CB"/>
    <w:rsid w:val="00CD42C4"/>
    <w:rsid w:val="00CD4760"/>
    <w:rsid w:val="00CD4B56"/>
    <w:rsid w:val="00CD5BA2"/>
    <w:rsid w:val="00CD6A9A"/>
    <w:rsid w:val="00CD74A5"/>
    <w:rsid w:val="00CD7A94"/>
    <w:rsid w:val="00CE0528"/>
    <w:rsid w:val="00CE0820"/>
    <w:rsid w:val="00CE3142"/>
    <w:rsid w:val="00CE34E3"/>
    <w:rsid w:val="00CE3EC0"/>
    <w:rsid w:val="00CE596F"/>
    <w:rsid w:val="00CE5E25"/>
    <w:rsid w:val="00CE5E45"/>
    <w:rsid w:val="00CE76FD"/>
    <w:rsid w:val="00CE7963"/>
    <w:rsid w:val="00CF01F9"/>
    <w:rsid w:val="00CF0805"/>
    <w:rsid w:val="00CF11A5"/>
    <w:rsid w:val="00CF1514"/>
    <w:rsid w:val="00CF1647"/>
    <w:rsid w:val="00CF18EA"/>
    <w:rsid w:val="00CF2FB4"/>
    <w:rsid w:val="00CF31A5"/>
    <w:rsid w:val="00CF3ECA"/>
    <w:rsid w:val="00CF50B7"/>
    <w:rsid w:val="00CF51D4"/>
    <w:rsid w:val="00CF5750"/>
    <w:rsid w:val="00CF5B53"/>
    <w:rsid w:val="00CF5B89"/>
    <w:rsid w:val="00CF6A40"/>
    <w:rsid w:val="00CF71F7"/>
    <w:rsid w:val="00CF7439"/>
    <w:rsid w:val="00CF751E"/>
    <w:rsid w:val="00CF77DB"/>
    <w:rsid w:val="00D002D8"/>
    <w:rsid w:val="00D00952"/>
    <w:rsid w:val="00D012E6"/>
    <w:rsid w:val="00D0146A"/>
    <w:rsid w:val="00D01BFB"/>
    <w:rsid w:val="00D020D5"/>
    <w:rsid w:val="00D02182"/>
    <w:rsid w:val="00D02382"/>
    <w:rsid w:val="00D02BDC"/>
    <w:rsid w:val="00D02C9D"/>
    <w:rsid w:val="00D033E5"/>
    <w:rsid w:val="00D03D60"/>
    <w:rsid w:val="00D0421F"/>
    <w:rsid w:val="00D04795"/>
    <w:rsid w:val="00D04FE6"/>
    <w:rsid w:val="00D05076"/>
    <w:rsid w:val="00D067CC"/>
    <w:rsid w:val="00D0701E"/>
    <w:rsid w:val="00D100D2"/>
    <w:rsid w:val="00D11579"/>
    <w:rsid w:val="00D116E7"/>
    <w:rsid w:val="00D11A74"/>
    <w:rsid w:val="00D11C15"/>
    <w:rsid w:val="00D12832"/>
    <w:rsid w:val="00D1303D"/>
    <w:rsid w:val="00D13AEB"/>
    <w:rsid w:val="00D13B5B"/>
    <w:rsid w:val="00D13BA0"/>
    <w:rsid w:val="00D13BF9"/>
    <w:rsid w:val="00D13F83"/>
    <w:rsid w:val="00D1472A"/>
    <w:rsid w:val="00D151BD"/>
    <w:rsid w:val="00D15448"/>
    <w:rsid w:val="00D16A8F"/>
    <w:rsid w:val="00D1779B"/>
    <w:rsid w:val="00D203D9"/>
    <w:rsid w:val="00D20410"/>
    <w:rsid w:val="00D20C72"/>
    <w:rsid w:val="00D20DF8"/>
    <w:rsid w:val="00D2242D"/>
    <w:rsid w:val="00D224DE"/>
    <w:rsid w:val="00D22AF2"/>
    <w:rsid w:val="00D23B3E"/>
    <w:rsid w:val="00D24624"/>
    <w:rsid w:val="00D2513E"/>
    <w:rsid w:val="00D25358"/>
    <w:rsid w:val="00D25562"/>
    <w:rsid w:val="00D26468"/>
    <w:rsid w:val="00D268A2"/>
    <w:rsid w:val="00D26BDC"/>
    <w:rsid w:val="00D26D1E"/>
    <w:rsid w:val="00D26FF1"/>
    <w:rsid w:val="00D271F0"/>
    <w:rsid w:val="00D27603"/>
    <w:rsid w:val="00D2768C"/>
    <w:rsid w:val="00D30162"/>
    <w:rsid w:val="00D307EA"/>
    <w:rsid w:val="00D30A8A"/>
    <w:rsid w:val="00D315C9"/>
    <w:rsid w:val="00D3172B"/>
    <w:rsid w:val="00D3237B"/>
    <w:rsid w:val="00D324EE"/>
    <w:rsid w:val="00D32DD9"/>
    <w:rsid w:val="00D3300D"/>
    <w:rsid w:val="00D33F76"/>
    <w:rsid w:val="00D340BC"/>
    <w:rsid w:val="00D34447"/>
    <w:rsid w:val="00D3576F"/>
    <w:rsid w:val="00D36464"/>
    <w:rsid w:val="00D36CCD"/>
    <w:rsid w:val="00D37509"/>
    <w:rsid w:val="00D40791"/>
    <w:rsid w:val="00D40B10"/>
    <w:rsid w:val="00D415BE"/>
    <w:rsid w:val="00D41B9E"/>
    <w:rsid w:val="00D41D7F"/>
    <w:rsid w:val="00D42127"/>
    <w:rsid w:val="00D42555"/>
    <w:rsid w:val="00D4277F"/>
    <w:rsid w:val="00D43073"/>
    <w:rsid w:val="00D4331D"/>
    <w:rsid w:val="00D4363D"/>
    <w:rsid w:val="00D43C8C"/>
    <w:rsid w:val="00D441AD"/>
    <w:rsid w:val="00D443B8"/>
    <w:rsid w:val="00D44720"/>
    <w:rsid w:val="00D44876"/>
    <w:rsid w:val="00D45646"/>
    <w:rsid w:val="00D45FD9"/>
    <w:rsid w:val="00D466BC"/>
    <w:rsid w:val="00D46E9E"/>
    <w:rsid w:val="00D4789A"/>
    <w:rsid w:val="00D47F3B"/>
    <w:rsid w:val="00D50984"/>
    <w:rsid w:val="00D521F1"/>
    <w:rsid w:val="00D524B7"/>
    <w:rsid w:val="00D52A38"/>
    <w:rsid w:val="00D53792"/>
    <w:rsid w:val="00D546C6"/>
    <w:rsid w:val="00D56320"/>
    <w:rsid w:val="00D564A7"/>
    <w:rsid w:val="00D5659A"/>
    <w:rsid w:val="00D5748F"/>
    <w:rsid w:val="00D5760F"/>
    <w:rsid w:val="00D576F5"/>
    <w:rsid w:val="00D5789F"/>
    <w:rsid w:val="00D600B4"/>
    <w:rsid w:val="00D6116F"/>
    <w:rsid w:val="00D614B8"/>
    <w:rsid w:val="00D6191B"/>
    <w:rsid w:val="00D625A3"/>
    <w:rsid w:val="00D62BE1"/>
    <w:rsid w:val="00D63791"/>
    <w:rsid w:val="00D64E3B"/>
    <w:rsid w:val="00D65A04"/>
    <w:rsid w:val="00D65D7F"/>
    <w:rsid w:val="00D66271"/>
    <w:rsid w:val="00D663B7"/>
    <w:rsid w:val="00D66B1D"/>
    <w:rsid w:val="00D67366"/>
    <w:rsid w:val="00D67796"/>
    <w:rsid w:val="00D70210"/>
    <w:rsid w:val="00D709C0"/>
    <w:rsid w:val="00D71093"/>
    <w:rsid w:val="00D710E4"/>
    <w:rsid w:val="00D715E4"/>
    <w:rsid w:val="00D71E37"/>
    <w:rsid w:val="00D722C8"/>
    <w:rsid w:val="00D731F2"/>
    <w:rsid w:val="00D73321"/>
    <w:rsid w:val="00D73433"/>
    <w:rsid w:val="00D7389E"/>
    <w:rsid w:val="00D739DF"/>
    <w:rsid w:val="00D73D45"/>
    <w:rsid w:val="00D740F4"/>
    <w:rsid w:val="00D7439D"/>
    <w:rsid w:val="00D7480C"/>
    <w:rsid w:val="00D74DB2"/>
    <w:rsid w:val="00D74F26"/>
    <w:rsid w:val="00D74F87"/>
    <w:rsid w:val="00D75AF0"/>
    <w:rsid w:val="00D76103"/>
    <w:rsid w:val="00D7669B"/>
    <w:rsid w:val="00D766BF"/>
    <w:rsid w:val="00D77213"/>
    <w:rsid w:val="00D774A6"/>
    <w:rsid w:val="00D8051A"/>
    <w:rsid w:val="00D80E3B"/>
    <w:rsid w:val="00D80FB4"/>
    <w:rsid w:val="00D8226F"/>
    <w:rsid w:val="00D83534"/>
    <w:rsid w:val="00D83642"/>
    <w:rsid w:val="00D839ED"/>
    <w:rsid w:val="00D83E57"/>
    <w:rsid w:val="00D84561"/>
    <w:rsid w:val="00D85E70"/>
    <w:rsid w:val="00D86342"/>
    <w:rsid w:val="00D8711D"/>
    <w:rsid w:val="00D902D7"/>
    <w:rsid w:val="00D90B55"/>
    <w:rsid w:val="00D918FC"/>
    <w:rsid w:val="00D920B5"/>
    <w:rsid w:val="00D950B6"/>
    <w:rsid w:val="00D964CA"/>
    <w:rsid w:val="00D96A5A"/>
    <w:rsid w:val="00D96AD1"/>
    <w:rsid w:val="00D96F0B"/>
    <w:rsid w:val="00D9741F"/>
    <w:rsid w:val="00D97926"/>
    <w:rsid w:val="00D97C3B"/>
    <w:rsid w:val="00DA0174"/>
    <w:rsid w:val="00DA07CE"/>
    <w:rsid w:val="00DA0CCA"/>
    <w:rsid w:val="00DA1BDB"/>
    <w:rsid w:val="00DA212A"/>
    <w:rsid w:val="00DA24BC"/>
    <w:rsid w:val="00DA26AD"/>
    <w:rsid w:val="00DA29E7"/>
    <w:rsid w:val="00DA2C6B"/>
    <w:rsid w:val="00DA3851"/>
    <w:rsid w:val="00DA4592"/>
    <w:rsid w:val="00DA4D21"/>
    <w:rsid w:val="00DA5AEB"/>
    <w:rsid w:val="00DA5FDE"/>
    <w:rsid w:val="00DA6567"/>
    <w:rsid w:val="00DA7081"/>
    <w:rsid w:val="00DA70FB"/>
    <w:rsid w:val="00DA727E"/>
    <w:rsid w:val="00DA7C66"/>
    <w:rsid w:val="00DB0A3F"/>
    <w:rsid w:val="00DB0E5A"/>
    <w:rsid w:val="00DB124B"/>
    <w:rsid w:val="00DB1313"/>
    <w:rsid w:val="00DB1768"/>
    <w:rsid w:val="00DB2663"/>
    <w:rsid w:val="00DB2992"/>
    <w:rsid w:val="00DB2CB1"/>
    <w:rsid w:val="00DB3B3F"/>
    <w:rsid w:val="00DB3B98"/>
    <w:rsid w:val="00DB4160"/>
    <w:rsid w:val="00DB425D"/>
    <w:rsid w:val="00DB449A"/>
    <w:rsid w:val="00DB46AB"/>
    <w:rsid w:val="00DB54F7"/>
    <w:rsid w:val="00DB5E77"/>
    <w:rsid w:val="00DB5EB3"/>
    <w:rsid w:val="00DB60ED"/>
    <w:rsid w:val="00DB6E0F"/>
    <w:rsid w:val="00DB6F99"/>
    <w:rsid w:val="00DB70F1"/>
    <w:rsid w:val="00DB7478"/>
    <w:rsid w:val="00DB7D33"/>
    <w:rsid w:val="00DC0145"/>
    <w:rsid w:val="00DC19D4"/>
    <w:rsid w:val="00DC1F75"/>
    <w:rsid w:val="00DC1F76"/>
    <w:rsid w:val="00DC225E"/>
    <w:rsid w:val="00DC2754"/>
    <w:rsid w:val="00DC2D3B"/>
    <w:rsid w:val="00DC38B9"/>
    <w:rsid w:val="00DC38E7"/>
    <w:rsid w:val="00DC3C4E"/>
    <w:rsid w:val="00DC420E"/>
    <w:rsid w:val="00DC5B16"/>
    <w:rsid w:val="00DC6AB3"/>
    <w:rsid w:val="00DC7266"/>
    <w:rsid w:val="00DC7646"/>
    <w:rsid w:val="00DD0309"/>
    <w:rsid w:val="00DD05EB"/>
    <w:rsid w:val="00DD1000"/>
    <w:rsid w:val="00DD32C9"/>
    <w:rsid w:val="00DD3457"/>
    <w:rsid w:val="00DD365C"/>
    <w:rsid w:val="00DD4602"/>
    <w:rsid w:val="00DD4EA8"/>
    <w:rsid w:val="00DD52FC"/>
    <w:rsid w:val="00DD59C8"/>
    <w:rsid w:val="00DD5DB6"/>
    <w:rsid w:val="00DD6186"/>
    <w:rsid w:val="00DD67CA"/>
    <w:rsid w:val="00DD6F50"/>
    <w:rsid w:val="00DD7060"/>
    <w:rsid w:val="00DD750B"/>
    <w:rsid w:val="00DD779E"/>
    <w:rsid w:val="00DE040E"/>
    <w:rsid w:val="00DE06AB"/>
    <w:rsid w:val="00DE09B2"/>
    <w:rsid w:val="00DE0DEF"/>
    <w:rsid w:val="00DE171C"/>
    <w:rsid w:val="00DE1D17"/>
    <w:rsid w:val="00DE1ECF"/>
    <w:rsid w:val="00DE1FC0"/>
    <w:rsid w:val="00DE2354"/>
    <w:rsid w:val="00DE3822"/>
    <w:rsid w:val="00DE3A3B"/>
    <w:rsid w:val="00DE3A78"/>
    <w:rsid w:val="00DE4006"/>
    <w:rsid w:val="00DE4CF3"/>
    <w:rsid w:val="00DE594F"/>
    <w:rsid w:val="00DE5964"/>
    <w:rsid w:val="00DE5D2D"/>
    <w:rsid w:val="00DE611F"/>
    <w:rsid w:val="00DE628F"/>
    <w:rsid w:val="00DE6F85"/>
    <w:rsid w:val="00DE6FBA"/>
    <w:rsid w:val="00DE71F3"/>
    <w:rsid w:val="00DE728F"/>
    <w:rsid w:val="00DE7527"/>
    <w:rsid w:val="00DE7CD7"/>
    <w:rsid w:val="00DF01BF"/>
    <w:rsid w:val="00DF055B"/>
    <w:rsid w:val="00DF05A0"/>
    <w:rsid w:val="00DF08A7"/>
    <w:rsid w:val="00DF12CD"/>
    <w:rsid w:val="00DF176E"/>
    <w:rsid w:val="00DF1A4A"/>
    <w:rsid w:val="00DF1AE1"/>
    <w:rsid w:val="00DF3030"/>
    <w:rsid w:val="00DF3040"/>
    <w:rsid w:val="00DF531A"/>
    <w:rsid w:val="00DF56CE"/>
    <w:rsid w:val="00DF58C0"/>
    <w:rsid w:val="00DF5B2B"/>
    <w:rsid w:val="00DF6B19"/>
    <w:rsid w:val="00DF7732"/>
    <w:rsid w:val="00E00E9A"/>
    <w:rsid w:val="00E01838"/>
    <w:rsid w:val="00E01AF7"/>
    <w:rsid w:val="00E01BEB"/>
    <w:rsid w:val="00E025D8"/>
    <w:rsid w:val="00E02F31"/>
    <w:rsid w:val="00E0346A"/>
    <w:rsid w:val="00E04071"/>
    <w:rsid w:val="00E043FF"/>
    <w:rsid w:val="00E050D5"/>
    <w:rsid w:val="00E053E7"/>
    <w:rsid w:val="00E06732"/>
    <w:rsid w:val="00E06A41"/>
    <w:rsid w:val="00E06D89"/>
    <w:rsid w:val="00E071CF"/>
    <w:rsid w:val="00E073AF"/>
    <w:rsid w:val="00E07FB3"/>
    <w:rsid w:val="00E101B5"/>
    <w:rsid w:val="00E1048E"/>
    <w:rsid w:val="00E10659"/>
    <w:rsid w:val="00E1171D"/>
    <w:rsid w:val="00E137D2"/>
    <w:rsid w:val="00E13E75"/>
    <w:rsid w:val="00E145FF"/>
    <w:rsid w:val="00E148CD"/>
    <w:rsid w:val="00E1592E"/>
    <w:rsid w:val="00E15AEF"/>
    <w:rsid w:val="00E165B1"/>
    <w:rsid w:val="00E166F1"/>
    <w:rsid w:val="00E20148"/>
    <w:rsid w:val="00E20F3B"/>
    <w:rsid w:val="00E21F93"/>
    <w:rsid w:val="00E22005"/>
    <w:rsid w:val="00E221A6"/>
    <w:rsid w:val="00E22218"/>
    <w:rsid w:val="00E22440"/>
    <w:rsid w:val="00E22904"/>
    <w:rsid w:val="00E23214"/>
    <w:rsid w:val="00E23DEB"/>
    <w:rsid w:val="00E242A0"/>
    <w:rsid w:val="00E24903"/>
    <w:rsid w:val="00E24DC7"/>
    <w:rsid w:val="00E262DE"/>
    <w:rsid w:val="00E2694D"/>
    <w:rsid w:val="00E26D98"/>
    <w:rsid w:val="00E27357"/>
    <w:rsid w:val="00E3000F"/>
    <w:rsid w:val="00E30351"/>
    <w:rsid w:val="00E315E5"/>
    <w:rsid w:val="00E316D4"/>
    <w:rsid w:val="00E3170F"/>
    <w:rsid w:val="00E3281D"/>
    <w:rsid w:val="00E328DB"/>
    <w:rsid w:val="00E3410C"/>
    <w:rsid w:val="00E3411E"/>
    <w:rsid w:val="00E341C6"/>
    <w:rsid w:val="00E348B2"/>
    <w:rsid w:val="00E34B37"/>
    <w:rsid w:val="00E35EAA"/>
    <w:rsid w:val="00E37048"/>
    <w:rsid w:val="00E371C1"/>
    <w:rsid w:val="00E376F4"/>
    <w:rsid w:val="00E37CE9"/>
    <w:rsid w:val="00E37D78"/>
    <w:rsid w:val="00E403BD"/>
    <w:rsid w:val="00E40559"/>
    <w:rsid w:val="00E40FFB"/>
    <w:rsid w:val="00E41103"/>
    <w:rsid w:val="00E411A6"/>
    <w:rsid w:val="00E42458"/>
    <w:rsid w:val="00E4336D"/>
    <w:rsid w:val="00E436AB"/>
    <w:rsid w:val="00E43841"/>
    <w:rsid w:val="00E43CCA"/>
    <w:rsid w:val="00E441C5"/>
    <w:rsid w:val="00E45365"/>
    <w:rsid w:val="00E4603C"/>
    <w:rsid w:val="00E461EF"/>
    <w:rsid w:val="00E4632A"/>
    <w:rsid w:val="00E46F1F"/>
    <w:rsid w:val="00E474C8"/>
    <w:rsid w:val="00E47951"/>
    <w:rsid w:val="00E47E07"/>
    <w:rsid w:val="00E505EA"/>
    <w:rsid w:val="00E51626"/>
    <w:rsid w:val="00E5178F"/>
    <w:rsid w:val="00E517B3"/>
    <w:rsid w:val="00E51876"/>
    <w:rsid w:val="00E51A05"/>
    <w:rsid w:val="00E52148"/>
    <w:rsid w:val="00E52313"/>
    <w:rsid w:val="00E52782"/>
    <w:rsid w:val="00E527B5"/>
    <w:rsid w:val="00E544C0"/>
    <w:rsid w:val="00E5463D"/>
    <w:rsid w:val="00E54979"/>
    <w:rsid w:val="00E556F0"/>
    <w:rsid w:val="00E55AEE"/>
    <w:rsid w:val="00E55EC9"/>
    <w:rsid w:val="00E56123"/>
    <w:rsid w:val="00E5688A"/>
    <w:rsid w:val="00E56D44"/>
    <w:rsid w:val="00E56E8E"/>
    <w:rsid w:val="00E57E5C"/>
    <w:rsid w:val="00E57E74"/>
    <w:rsid w:val="00E60BC5"/>
    <w:rsid w:val="00E614E8"/>
    <w:rsid w:val="00E61F19"/>
    <w:rsid w:val="00E620FF"/>
    <w:rsid w:val="00E623D7"/>
    <w:rsid w:val="00E62418"/>
    <w:rsid w:val="00E63B81"/>
    <w:rsid w:val="00E64579"/>
    <w:rsid w:val="00E647FB"/>
    <w:rsid w:val="00E64954"/>
    <w:rsid w:val="00E6597F"/>
    <w:rsid w:val="00E659CB"/>
    <w:rsid w:val="00E67247"/>
    <w:rsid w:val="00E677A6"/>
    <w:rsid w:val="00E70A6A"/>
    <w:rsid w:val="00E70DE8"/>
    <w:rsid w:val="00E70E1D"/>
    <w:rsid w:val="00E71669"/>
    <w:rsid w:val="00E720A6"/>
    <w:rsid w:val="00E7271C"/>
    <w:rsid w:val="00E72902"/>
    <w:rsid w:val="00E7375B"/>
    <w:rsid w:val="00E7387A"/>
    <w:rsid w:val="00E74876"/>
    <w:rsid w:val="00E75165"/>
    <w:rsid w:val="00E75766"/>
    <w:rsid w:val="00E761B7"/>
    <w:rsid w:val="00E76A40"/>
    <w:rsid w:val="00E77524"/>
    <w:rsid w:val="00E77AF4"/>
    <w:rsid w:val="00E81106"/>
    <w:rsid w:val="00E8155B"/>
    <w:rsid w:val="00E81B5C"/>
    <w:rsid w:val="00E8388C"/>
    <w:rsid w:val="00E84646"/>
    <w:rsid w:val="00E859FC"/>
    <w:rsid w:val="00E8615A"/>
    <w:rsid w:val="00E86976"/>
    <w:rsid w:val="00E86A54"/>
    <w:rsid w:val="00E86E71"/>
    <w:rsid w:val="00E87114"/>
    <w:rsid w:val="00E87246"/>
    <w:rsid w:val="00E872CB"/>
    <w:rsid w:val="00E87D03"/>
    <w:rsid w:val="00E87D38"/>
    <w:rsid w:val="00E90E71"/>
    <w:rsid w:val="00E90ECB"/>
    <w:rsid w:val="00E9117C"/>
    <w:rsid w:val="00E920AE"/>
    <w:rsid w:val="00E92936"/>
    <w:rsid w:val="00E92D8E"/>
    <w:rsid w:val="00E93051"/>
    <w:rsid w:val="00E93354"/>
    <w:rsid w:val="00E93A9A"/>
    <w:rsid w:val="00E9429A"/>
    <w:rsid w:val="00E94E24"/>
    <w:rsid w:val="00E94F33"/>
    <w:rsid w:val="00E9569E"/>
    <w:rsid w:val="00E95AD4"/>
    <w:rsid w:val="00E95F6E"/>
    <w:rsid w:val="00E95F93"/>
    <w:rsid w:val="00E96079"/>
    <w:rsid w:val="00E962B6"/>
    <w:rsid w:val="00E964DE"/>
    <w:rsid w:val="00E977FA"/>
    <w:rsid w:val="00E97CD4"/>
    <w:rsid w:val="00E97E31"/>
    <w:rsid w:val="00EA0160"/>
    <w:rsid w:val="00EA1872"/>
    <w:rsid w:val="00EA18AB"/>
    <w:rsid w:val="00EA1983"/>
    <w:rsid w:val="00EA21BE"/>
    <w:rsid w:val="00EA21D3"/>
    <w:rsid w:val="00EA2E7F"/>
    <w:rsid w:val="00EA5442"/>
    <w:rsid w:val="00EA55F5"/>
    <w:rsid w:val="00EA603A"/>
    <w:rsid w:val="00EA62E9"/>
    <w:rsid w:val="00EA6ABD"/>
    <w:rsid w:val="00EA709C"/>
    <w:rsid w:val="00EA74E0"/>
    <w:rsid w:val="00EA77CE"/>
    <w:rsid w:val="00EB154E"/>
    <w:rsid w:val="00EB17E7"/>
    <w:rsid w:val="00EB196D"/>
    <w:rsid w:val="00EB2073"/>
    <w:rsid w:val="00EB2B72"/>
    <w:rsid w:val="00EB3398"/>
    <w:rsid w:val="00EB3D15"/>
    <w:rsid w:val="00EB4056"/>
    <w:rsid w:val="00EB4628"/>
    <w:rsid w:val="00EB4A60"/>
    <w:rsid w:val="00EB4CC9"/>
    <w:rsid w:val="00EB55AD"/>
    <w:rsid w:val="00EB595E"/>
    <w:rsid w:val="00EB5CC8"/>
    <w:rsid w:val="00EB5E2D"/>
    <w:rsid w:val="00EB7707"/>
    <w:rsid w:val="00EB78AD"/>
    <w:rsid w:val="00EB7AB6"/>
    <w:rsid w:val="00EC0C2B"/>
    <w:rsid w:val="00EC0E04"/>
    <w:rsid w:val="00EC153F"/>
    <w:rsid w:val="00EC1C57"/>
    <w:rsid w:val="00EC2692"/>
    <w:rsid w:val="00EC2A47"/>
    <w:rsid w:val="00EC2FD7"/>
    <w:rsid w:val="00EC39AD"/>
    <w:rsid w:val="00EC3BC1"/>
    <w:rsid w:val="00EC3C51"/>
    <w:rsid w:val="00EC3C6E"/>
    <w:rsid w:val="00EC3E7F"/>
    <w:rsid w:val="00EC4BAE"/>
    <w:rsid w:val="00EC4C79"/>
    <w:rsid w:val="00EC5F10"/>
    <w:rsid w:val="00EC640B"/>
    <w:rsid w:val="00EC6926"/>
    <w:rsid w:val="00EC69C0"/>
    <w:rsid w:val="00EC6EF7"/>
    <w:rsid w:val="00EC71FC"/>
    <w:rsid w:val="00EC775D"/>
    <w:rsid w:val="00ED0506"/>
    <w:rsid w:val="00ED0627"/>
    <w:rsid w:val="00ED07C2"/>
    <w:rsid w:val="00ED0BFD"/>
    <w:rsid w:val="00ED0CE7"/>
    <w:rsid w:val="00ED0E36"/>
    <w:rsid w:val="00ED17B9"/>
    <w:rsid w:val="00ED1861"/>
    <w:rsid w:val="00ED274D"/>
    <w:rsid w:val="00ED3659"/>
    <w:rsid w:val="00ED38DC"/>
    <w:rsid w:val="00ED3DEC"/>
    <w:rsid w:val="00ED443D"/>
    <w:rsid w:val="00ED4762"/>
    <w:rsid w:val="00ED53D5"/>
    <w:rsid w:val="00ED5ECF"/>
    <w:rsid w:val="00ED6617"/>
    <w:rsid w:val="00ED72DF"/>
    <w:rsid w:val="00ED78CB"/>
    <w:rsid w:val="00ED7BA6"/>
    <w:rsid w:val="00ED7CE8"/>
    <w:rsid w:val="00ED7E9B"/>
    <w:rsid w:val="00EE165E"/>
    <w:rsid w:val="00EE21D6"/>
    <w:rsid w:val="00EE229E"/>
    <w:rsid w:val="00EE2E88"/>
    <w:rsid w:val="00EE3881"/>
    <w:rsid w:val="00EE49CA"/>
    <w:rsid w:val="00EE512A"/>
    <w:rsid w:val="00EE540D"/>
    <w:rsid w:val="00EE555C"/>
    <w:rsid w:val="00EE5A71"/>
    <w:rsid w:val="00EE63D2"/>
    <w:rsid w:val="00EE64A6"/>
    <w:rsid w:val="00EE6789"/>
    <w:rsid w:val="00EE6811"/>
    <w:rsid w:val="00EE6943"/>
    <w:rsid w:val="00EE698C"/>
    <w:rsid w:val="00EE7245"/>
    <w:rsid w:val="00EE7341"/>
    <w:rsid w:val="00EE773D"/>
    <w:rsid w:val="00EE7895"/>
    <w:rsid w:val="00EE7A37"/>
    <w:rsid w:val="00EF06B5"/>
    <w:rsid w:val="00EF0B8B"/>
    <w:rsid w:val="00EF1CF1"/>
    <w:rsid w:val="00EF1EB1"/>
    <w:rsid w:val="00EF20E7"/>
    <w:rsid w:val="00EF2104"/>
    <w:rsid w:val="00EF24A6"/>
    <w:rsid w:val="00EF2A1A"/>
    <w:rsid w:val="00EF300C"/>
    <w:rsid w:val="00EF3AFB"/>
    <w:rsid w:val="00EF4CF6"/>
    <w:rsid w:val="00EF4D83"/>
    <w:rsid w:val="00EF5013"/>
    <w:rsid w:val="00EF5AD2"/>
    <w:rsid w:val="00EF5B3D"/>
    <w:rsid w:val="00EF5C2D"/>
    <w:rsid w:val="00EF5D41"/>
    <w:rsid w:val="00EF5EC9"/>
    <w:rsid w:val="00EF5F77"/>
    <w:rsid w:val="00EF5FC7"/>
    <w:rsid w:val="00EF6236"/>
    <w:rsid w:val="00EF670E"/>
    <w:rsid w:val="00EF7750"/>
    <w:rsid w:val="00F00CDA"/>
    <w:rsid w:val="00F011E0"/>
    <w:rsid w:val="00F012CE"/>
    <w:rsid w:val="00F01E96"/>
    <w:rsid w:val="00F02130"/>
    <w:rsid w:val="00F02874"/>
    <w:rsid w:val="00F0304B"/>
    <w:rsid w:val="00F03251"/>
    <w:rsid w:val="00F03AD8"/>
    <w:rsid w:val="00F04052"/>
    <w:rsid w:val="00F04B85"/>
    <w:rsid w:val="00F04D12"/>
    <w:rsid w:val="00F0514B"/>
    <w:rsid w:val="00F0522D"/>
    <w:rsid w:val="00F05514"/>
    <w:rsid w:val="00F0558D"/>
    <w:rsid w:val="00F05700"/>
    <w:rsid w:val="00F06138"/>
    <w:rsid w:val="00F07154"/>
    <w:rsid w:val="00F076E7"/>
    <w:rsid w:val="00F10C45"/>
    <w:rsid w:val="00F11B2F"/>
    <w:rsid w:val="00F11E38"/>
    <w:rsid w:val="00F1223E"/>
    <w:rsid w:val="00F1265F"/>
    <w:rsid w:val="00F12FCE"/>
    <w:rsid w:val="00F1305A"/>
    <w:rsid w:val="00F1315F"/>
    <w:rsid w:val="00F131DB"/>
    <w:rsid w:val="00F1380A"/>
    <w:rsid w:val="00F13E1D"/>
    <w:rsid w:val="00F14555"/>
    <w:rsid w:val="00F1468E"/>
    <w:rsid w:val="00F14B8F"/>
    <w:rsid w:val="00F14C32"/>
    <w:rsid w:val="00F15527"/>
    <w:rsid w:val="00F15D95"/>
    <w:rsid w:val="00F163DA"/>
    <w:rsid w:val="00F16434"/>
    <w:rsid w:val="00F16519"/>
    <w:rsid w:val="00F16929"/>
    <w:rsid w:val="00F17152"/>
    <w:rsid w:val="00F17408"/>
    <w:rsid w:val="00F17C1C"/>
    <w:rsid w:val="00F2003D"/>
    <w:rsid w:val="00F20C68"/>
    <w:rsid w:val="00F2102C"/>
    <w:rsid w:val="00F2135D"/>
    <w:rsid w:val="00F22594"/>
    <w:rsid w:val="00F2298B"/>
    <w:rsid w:val="00F23B4C"/>
    <w:rsid w:val="00F23FAA"/>
    <w:rsid w:val="00F244B6"/>
    <w:rsid w:val="00F24528"/>
    <w:rsid w:val="00F255CC"/>
    <w:rsid w:val="00F25C60"/>
    <w:rsid w:val="00F26672"/>
    <w:rsid w:val="00F26D5A"/>
    <w:rsid w:val="00F26FE2"/>
    <w:rsid w:val="00F27719"/>
    <w:rsid w:val="00F27E29"/>
    <w:rsid w:val="00F300AD"/>
    <w:rsid w:val="00F30362"/>
    <w:rsid w:val="00F30490"/>
    <w:rsid w:val="00F309B0"/>
    <w:rsid w:val="00F30E6F"/>
    <w:rsid w:val="00F3163F"/>
    <w:rsid w:val="00F31B10"/>
    <w:rsid w:val="00F32028"/>
    <w:rsid w:val="00F32189"/>
    <w:rsid w:val="00F3379E"/>
    <w:rsid w:val="00F33CF7"/>
    <w:rsid w:val="00F34E3B"/>
    <w:rsid w:val="00F35EBC"/>
    <w:rsid w:val="00F36512"/>
    <w:rsid w:val="00F36A48"/>
    <w:rsid w:val="00F37018"/>
    <w:rsid w:val="00F400F4"/>
    <w:rsid w:val="00F40723"/>
    <w:rsid w:val="00F40786"/>
    <w:rsid w:val="00F407F8"/>
    <w:rsid w:val="00F40B02"/>
    <w:rsid w:val="00F414E0"/>
    <w:rsid w:val="00F42276"/>
    <w:rsid w:val="00F43153"/>
    <w:rsid w:val="00F43484"/>
    <w:rsid w:val="00F43ADA"/>
    <w:rsid w:val="00F446D6"/>
    <w:rsid w:val="00F44D21"/>
    <w:rsid w:val="00F459AD"/>
    <w:rsid w:val="00F46967"/>
    <w:rsid w:val="00F46B34"/>
    <w:rsid w:val="00F46F25"/>
    <w:rsid w:val="00F47A8D"/>
    <w:rsid w:val="00F47BA2"/>
    <w:rsid w:val="00F504C1"/>
    <w:rsid w:val="00F505A7"/>
    <w:rsid w:val="00F509ED"/>
    <w:rsid w:val="00F51102"/>
    <w:rsid w:val="00F51391"/>
    <w:rsid w:val="00F51827"/>
    <w:rsid w:val="00F520B4"/>
    <w:rsid w:val="00F52586"/>
    <w:rsid w:val="00F52774"/>
    <w:rsid w:val="00F5384F"/>
    <w:rsid w:val="00F53DE9"/>
    <w:rsid w:val="00F54A83"/>
    <w:rsid w:val="00F54F88"/>
    <w:rsid w:val="00F5513E"/>
    <w:rsid w:val="00F5548F"/>
    <w:rsid w:val="00F55B80"/>
    <w:rsid w:val="00F5659E"/>
    <w:rsid w:val="00F569D6"/>
    <w:rsid w:val="00F56CF3"/>
    <w:rsid w:val="00F5703E"/>
    <w:rsid w:val="00F57455"/>
    <w:rsid w:val="00F57F23"/>
    <w:rsid w:val="00F60755"/>
    <w:rsid w:val="00F60846"/>
    <w:rsid w:val="00F61308"/>
    <w:rsid w:val="00F617F6"/>
    <w:rsid w:val="00F61922"/>
    <w:rsid w:val="00F61C15"/>
    <w:rsid w:val="00F61D89"/>
    <w:rsid w:val="00F6223D"/>
    <w:rsid w:val="00F6234C"/>
    <w:rsid w:val="00F6279C"/>
    <w:rsid w:val="00F62832"/>
    <w:rsid w:val="00F63A33"/>
    <w:rsid w:val="00F63A63"/>
    <w:rsid w:val="00F63FE1"/>
    <w:rsid w:val="00F64185"/>
    <w:rsid w:val="00F65161"/>
    <w:rsid w:val="00F6528D"/>
    <w:rsid w:val="00F65743"/>
    <w:rsid w:val="00F65DDC"/>
    <w:rsid w:val="00F66EB1"/>
    <w:rsid w:val="00F67474"/>
    <w:rsid w:val="00F67E48"/>
    <w:rsid w:val="00F71545"/>
    <w:rsid w:val="00F7198E"/>
    <w:rsid w:val="00F71E92"/>
    <w:rsid w:val="00F72C5B"/>
    <w:rsid w:val="00F739F5"/>
    <w:rsid w:val="00F74146"/>
    <w:rsid w:val="00F743DD"/>
    <w:rsid w:val="00F74E30"/>
    <w:rsid w:val="00F754BF"/>
    <w:rsid w:val="00F761C5"/>
    <w:rsid w:val="00F762E1"/>
    <w:rsid w:val="00F764E4"/>
    <w:rsid w:val="00F77001"/>
    <w:rsid w:val="00F771F7"/>
    <w:rsid w:val="00F772D7"/>
    <w:rsid w:val="00F77DAB"/>
    <w:rsid w:val="00F80213"/>
    <w:rsid w:val="00F809F7"/>
    <w:rsid w:val="00F80FC4"/>
    <w:rsid w:val="00F8138A"/>
    <w:rsid w:val="00F81F6C"/>
    <w:rsid w:val="00F827F4"/>
    <w:rsid w:val="00F828BA"/>
    <w:rsid w:val="00F82ED7"/>
    <w:rsid w:val="00F832FC"/>
    <w:rsid w:val="00F8359F"/>
    <w:rsid w:val="00F84129"/>
    <w:rsid w:val="00F8453D"/>
    <w:rsid w:val="00F84DAD"/>
    <w:rsid w:val="00F852E5"/>
    <w:rsid w:val="00F85B91"/>
    <w:rsid w:val="00F85F22"/>
    <w:rsid w:val="00F86296"/>
    <w:rsid w:val="00F863E2"/>
    <w:rsid w:val="00F868ED"/>
    <w:rsid w:val="00F86AD5"/>
    <w:rsid w:val="00F86D0C"/>
    <w:rsid w:val="00F874FB"/>
    <w:rsid w:val="00F900EF"/>
    <w:rsid w:val="00F909C7"/>
    <w:rsid w:val="00F91243"/>
    <w:rsid w:val="00F917EE"/>
    <w:rsid w:val="00F91E0B"/>
    <w:rsid w:val="00F9216A"/>
    <w:rsid w:val="00F9378A"/>
    <w:rsid w:val="00F93EB8"/>
    <w:rsid w:val="00F942E3"/>
    <w:rsid w:val="00F95078"/>
    <w:rsid w:val="00F96327"/>
    <w:rsid w:val="00F96890"/>
    <w:rsid w:val="00F977C8"/>
    <w:rsid w:val="00F97E6F"/>
    <w:rsid w:val="00FA086C"/>
    <w:rsid w:val="00FA0919"/>
    <w:rsid w:val="00FA1178"/>
    <w:rsid w:val="00FA1189"/>
    <w:rsid w:val="00FA1FAB"/>
    <w:rsid w:val="00FA2FC1"/>
    <w:rsid w:val="00FA400B"/>
    <w:rsid w:val="00FA4033"/>
    <w:rsid w:val="00FA44AD"/>
    <w:rsid w:val="00FA45CB"/>
    <w:rsid w:val="00FA4710"/>
    <w:rsid w:val="00FA477C"/>
    <w:rsid w:val="00FA5926"/>
    <w:rsid w:val="00FA5951"/>
    <w:rsid w:val="00FA5DA1"/>
    <w:rsid w:val="00FA5DFB"/>
    <w:rsid w:val="00FA5E00"/>
    <w:rsid w:val="00FA6645"/>
    <w:rsid w:val="00FA681B"/>
    <w:rsid w:val="00FA695B"/>
    <w:rsid w:val="00FA6AB0"/>
    <w:rsid w:val="00FA7034"/>
    <w:rsid w:val="00FA7AA1"/>
    <w:rsid w:val="00FA7AE7"/>
    <w:rsid w:val="00FA7B91"/>
    <w:rsid w:val="00FB0265"/>
    <w:rsid w:val="00FB0266"/>
    <w:rsid w:val="00FB0B3F"/>
    <w:rsid w:val="00FB16EC"/>
    <w:rsid w:val="00FB1BB0"/>
    <w:rsid w:val="00FB224E"/>
    <w:rsid w:val="00FB2762"/>
    <w:rsid w:val="00FB2A16"/>
    <w:rsid w:val="00FB2C38"/>
    <w:rsid w:val="00FB3807"/>
    <w:rsid w:val="00FB3CCD"/>
    <w:rsid w:val="00FB411B"/>
    <w:rsid w:val="00FB4D3A"/>
    <w:rsid w:val="00FB5471"/>
    <w:rsid w:val="00FB566E"/>
    <w:rsid w:val="00FB5A8C"/>
    <w:rsid w:val="00FB5CF7"/>
    <w:rsid w:val="00FB642E"/>
    <w:rsid w:val="00FB69E7"/>
    <w:rsid w:val="00FB6E48"/>
    <w:rsid w:val="00FB76FA"/>
    <w:rsid w:val="00FB7C78"/>
    <w:rsid w:val="00FB7CF2"/>
    <w:rsid w:val="00FB7DC9"/>
    <w:rsid w:val="00FC0447"/>
    <w:rsid w:val="00FC07E6"/>
    <w:rsid w:val="00FC0AD5"/>
    <w:rsid w:val="00FC0B30"/>
    <w:rsid w:val="00FC11F2"/>
    <w:rsid w:val="00FC4717"/>
    <w:rsid w:val="00FC4FF3"/>
    <w:rsid w:val="00FC54DD"/>
    <w:rsid w:val="00FC582F"/>
    <w:rsid w:val="00FC5E8C"/>
    <w:rsid w:val="00FC60D3"/>
    <w:rsid w:val="00FC620C"/>
    <w:rsid w:val="00FC654F"/>
    <w:rsid w:val="00FC7311"/>
    <w:rsid w:val="00FC73A1"/>
    <w:rsid w:val="00FC778F"/>
    <w:rsid w:val="00FD0883"/>
    <w:rsid w:val="00FD23D2"/>
    <w:rsid w:val="00FD2671"/>
    <w:rsid w:val="00FD3395"/>
    <w:rsid w:val="00FD34C0"/>
    <w:rsid w:val="00FD37E0"/>
    <w:rsid w:val="00FD5633"/>
    <w:rsid w:val="00FD5E0B"/>
    <w:rsid w:val="00FD6097"/>
    <w:rsid w:val="00FD6948"/>
    <w:rsid w:val="00FD6AE9"/>
    <w:rsid w:val="00FD6E8C"/>
    <w:rsid w:val="00FD785C"/>
    <w:rsid w:val="00FD7E73"/>
    <w:rsid w:val="00FE008C"/>
    <w:rsid w:val="00FE0787"/>
    <w:rsid w:val="00FE0908"/>
    <w:rsid w:val="00FE1A4D"/>
    <w:rsid w:val="00FE21E7"/>
    <w:rsid w:val="00FE24A0"/>
    <w:rsid w:val="00FE2611"/>
    <w:rsid w:val="00FE320C"/>
    <w:rsid w:val="00FE4A23"/>
    <w:rsid w:val="00FE52F6"/>
    <w:rsid w:val="00FE5660"/>
    <w:rsid w:val="00FE5823"/>
    <w:rsid w:val="00FE5E6B"/>
    <w:rsid w:val="00FE6FE0"/>
    <w:rsid w:val="00FE799F"/>
    <w:rsid w:val="00FF02EB"/>
    <w:rsid w:val="00FF196C"/>
    <w:rsid w:val="00FF1E66"/>
    <w:rsid w:val="00FF213C"/>
    <w:rsid w:val="00FF2889"/>
    <w:rsid w:val="00FF383C"/>
    <w:rsid w:val="00FF385D"/>
    <w:rsid w:val="00FF4441"/>
    <w:rsid w:val="00FF4946"/>
    <w:rsid w:val="00FF4D2D"/>
    <w:rsid w:val="00FF565E"/>
    <w:rsid w:val="00FF5776"/>
    <w:rsid w:val="00FF6229"/>
    <w:rsid w:val="00FF75E2"/>
    <w:rsid w:val="00FF79B9"/>
    <w:rsid w:val="00FF7A62"/>
    <w:rsid w:val="00FF7B6C"/>
    <w:rsid w:val="00FF7C29"/>
    <w:rsid w:val="00FF7D95"/>
    <w:rsid w:val="011E706B"/>
    <w:rsid w:val="013F3D79"/>
    <w:rsid w:val="0164D78D"/>
    <w:rsid w:val="01674F59"/>
    <w:rsid w:val="02401E02"/>
    <w:rsid w:val="0247A8FA"/>
    <w:rsid w:val="0287FFDC"/>
    <w:rsid w:val="03031764"/>
    <w:rsid w:val="038E0144"/>
    <w:rsid w:val="0390F14B"/>
    <w:rsid w:val="042D4483"/>
    <w:rsid w:val="04387311"/>
    <w:rsid w:val="0445BF2E"/>
    <w:rsid w:val="0489C1B2"/>
    <w:rsid w:val="04D6445D"/>
    <w:rsid w:val="04EC7E7E"/>
    <w:rsid w:val="054F7CBE"/>
    <w:rsid w:val="05D43402"/>
    <w:rsid w:val="05F7A8D5"/>
    <w:rsid w:val="060CDA4C"/>
    <w:rsid w:val="065E675C"/>
    <w:rsid w:val="06A385EC"/>
    <w:rsid w:val="06F39F38"/>
    <w:rsid w:val="070FAE0C"/>
    <w:rsid w:val="07114426"/>
    <w:rsid w:val="0779A081"/>
    <w:rsid w:val="07834420"/>
    <w:rsid w:val="07C51432"/>
    <w:rsid w:val="07E73FFF"/>
    <w:rsid w:val="08003996"/>
    <w:rsid w:val="0883FF70"/>
    <w:rsid w:val="08F5F651"/>
    <w:rsid w:val="08FA7FD3"/>
    <w:rsid w:val="08FD93C3"/>
    <w:rsid w:val="09379A16"/>
    <w:rsid w:val="09AB0990"/>
    <w:rsid w:val="0A17CBB6"/>
    <w:rsid w:val="0A57041A"/>
    <w:rsid w:val="0A71D475"/>
    <w:rsid w:val="0A7D9594"/>
    <w:rsid w:val="0AB5F77C"/>
    <w:rsid w:val="0ACA8498"/>
    <w:rsid w:val="0AD22899"/>
    <w:rsid w:val="0AD36A77"/>
    <w:rsid w:val="0B15357C"/>
    <w:rsid w:val="0B19B00D"/>
    <w:rsid w:val="0B68F6BA"/>
    <w:rsid w:val="0BAF6D49"/>
    <w:rsid w:val="0C94D397"/>
    <w:rsid w:val="0C98D35D"/>
    <w:rsid w:val="0D0C116C"/>
    <w:rsid w:val="0D65AEC6"/>
    <w:rsid w:val="0D7C7D3A"/>
    <w:rsid w:val="0D944D7A"/>
    <w:rsid w:val="0E2B5159"/>
    <w:rsid w:val="0E30A3F8"/>
    <w:rsid w:val="0E4880BF"/>
    <w:rsid w:val="0E9DA0A4"/>
    <w:rsid w:val="0ECCD2B4"/>
    <w:rsid w:val="0F06B51E"/>
    <w:rsid w:val="0F66F0EC"/>
    <w:rsid w:val="0FA6ECA7"/>
    <w:rsid w:val="0FE93A3C"/>
    <w:rsid w:val="10033A0A"/>
    <w:rsid w:val="10048325"/>
    <w:rsid w:val="10944C14"/>
    <w:rsid w:val="110EBCF9"/>
    <w:rsid w:val="11684095"/>
    <w:rsid w:val="116844BA"/>
    <w:rsid w:val="11C9CF49"/>
    <w:rsid w:val="11E86E4E"/>
    <w:rsid w:val="12492436"/>
    <w:rsid w:val="1258AD32"/>
    <w:rsid w:val="12CE8925"/>
    <w:rsid w:val="12DE7AEA"/>
    <w:rsid w:val="12DF57C8"/>
    <w:rsid w:val="1302C985"/>
    <w:rsid w:val="1304151B"/>
    <w:rsid w:val="137516E3"/>
    <w:rsid w:val="13CBECD6"/>
    <w:rsid w:val="13D04255"/>
    <w:rsid w:val="13D18123"/>
    <w:rsid w:val="14320FDF"/>
    <w:rsid w:val="144FF852"/>
    <w:rsid w:val="145076B7"/>
    <w:rsid w:val="1496D499"/>
    <w:rsid w:val="14C22333"/>
    <w:rsid w:val="14D7F448"/>
    <w:rsid w:val="14F7C5D4"/>
    <w:rsid w:val="158BBAE9"/>
    <w:rsid w:val="1594E04C"/>
    <w:rsid w:val="160FBF6E"/>
    <w:rsid w:val="164CBB74"/>
    <w:rsid w:val="16608C4F"/>
    <w:rsid w:val="1687AB53"/>
    <w:rsid w:val="16BEDDC6"/>
    <w:rsid w:val="17210008"/>
    <w:rsid w:val="17B0BACE"/>
    <w:rsid w:val="188214FC"/>
    <w:rsid w:val="18AD98E0"/>
    <w:rsid w:val="18D149D2"/>
    <w:rsid w:val="1A09F6C5"/>
    <w:rsid w:val="1A0F8667"/>
    <w:rsid w:val="1A175F25"/>
    <w:rsid w:val="1A1F383F"/>
    <w:rsid w:val="1A28FB3E"/>
    <w:rsid w:val="1A3E138C"/>
    <w:rsid w:val="1A5F2C0C"/>
    <w:rsid w:val="1AE33091"/>
    <w:rsid w:val="1B1D3FAE"/>
    <w:rsid w:val="1B3B97FE"/>
    <w:rsid w:val="1B5FCA04"/>
    <w:rsid w:val="1B954D44"/>
    <w:rsid w:val="1BBADE49"/>
    <w:rsid w:val="1C0CE4E7"/>
    <w:rsid w:val="1C26C1F7"/>
    <w:rsid w:val="1C302BA0"/>
    <w:rsid w:val="1C50617B"/>
    <w:rsid w:val="1C5BB9A7"/>
    <w:rsid w:val="1C8EFF76"/>
    <w:rsid w:val="1C981BFD"/>
    <w:rsid w:val="1D05743D"/>
    <w:rsid w:val="1D891456"/>
    <w:rsid w:val="1D9AC060"/>
    <w:rsid w:val="1DAED9F5"/>
    <w:rsid w:val="1EE55743"/>
    <w:rsid w:val="1EFFAECD"/>
    <w:rsid w:val="1F0AC99C"/>
    <w:rsid w:val="1F558C93"/>
    <w:rsid w:val="1F7E405A"/>
    <w:rsid w:val="1FA41988"/>
    <w:rsid w:val="1FB794FA"/>
    <w:rsid w:val="1FE8C998"/>
    <w:rsid w:val="1FEC15D6"/>
    <w:rsid w:val="2010D584"/>
    <w:rsid w:val="20A34D96"/>
    <w:rsid w:val="211C2CAF"/>
    <w:rsid w:val="21EEC0E1"/>
    <w:rsid w:val="221138D1"/>
    <w:rsid w:val="2261A9DD"/>
    <w:rsid w:val="226C4DE8"/>
    <w:rsid w:val="22758CAC"/>
    <w:rsid w:val="227C266B"/>
    <w:rsid w:val="22EF35BC"/>
    <w:rsid w:val="2304761A"/>
    <w:rsid w:val="233B3F6E"/>
    <w:rsid w:val="2366582A"/>
    <w:rsid w:val="236BBADA"/>
    <w:rsid w:val="236FE95E"/>
    <w:rsid w:val="239219EF"/>
    <w:rsid w:val="23C427B6"/>
    <w:rsid w:val="23F6A4D7"/>
    <w:rsid w:val="23FC84D4"/>
    <w:rsid w:val="24568934"/>
    <w:rsid w:val="246C017E"/>
    <w:rsid w:val="24B65CC7"/>
    <w:rsid w:val="25582DBD"/>
    <w:rsid w:val="257B704C"/>
    <w:rsid w:val="25CA3C04"/>
    <w:rsid w:val="2614B3D7"/>
    <w:rsid w:val="263B1660"/>
    <w:rsid w:val="2650F69B"/>
    <w:rsid w:val="2661984C"/>
    <w:rsid w:val="2666B502"/>
    <w:rsid w:val="26F708E3"/>
    <w:rsid w:val="27088ECC"/>
    <w:rsid w:val="2716CE3F"/>
    <w:rsid w:val="272E046A"/>
    <w:rsid w:val="2743EA89"/>
    <w:rsid w:val="27C6C933"/>
    <w:rsid w:val="28551989"/>
    <w:rsid w:val="28B2CE2A"/>
    <w:rsid w:val="2A3D462A"/>
    <w:rsid w:val="2A818922"/>
    <w:rsid w:val="2AA53F46"/>
    <w:rsid w:val="2B1B0B6C"/>
    <w:rsid w:val="2B7B21AD"/>
    <w:rsid w:val="2BCB9E87"/>
    <w:rsid w:val="2BF3DCB4"/>
    <w:rsid w:val="2C83DB87"/>
    <w:rsid w:val="2CCF3EA8"/>
    <w:rsid w:val="2D3A4289"/>
    <w:rsid w:val="2D9BB5C1"/>
    <w:rsid w:val="2D9BC098"/>
    <w:rsid w:val="2DE9CC7C"/>
    <w:rsid w:val="2DE9F792"/>
    <w:rsid w:val="2E2690F3"/>
    <w:rsid w:val="2E379AED"/>
    <w:rsid w:val="2E53AB44"/>
    <w:rsid w:val="2EA5EEED"/>
    <w:rsid w:val="2F214FB3"/>
    <w:rsid w:val="2F3F73A8"/>
    <w:rsid w:val="2F4208A4"/>
    <w:rsid w:val="2F5130DB"/>
    <w:rsid w:val="2F72D892"/>
    <w:rsid w:val="2FAAB5E4"/>
    <w:rsid w:val="2FB10706"/>
    <w:rsid w:val="30032153"/>
    <w:rsid w:val="3003DB8D"/>
    <w:rsid w:val="302E33FC"/>
    <w:rsid w:val="30938216"/>
    <w:rsid w:val="30A3A32C"/>
    <w:rsid w:val="30ACFAF1"/>
    <w:rsid w:val="30FA38D6"/>
    <w:rsid w:val="3154831C"/>
    <w:rsid w:val="3194E84D"/>
    <w:rsid w:val="31E0D5E1"/>
    <w:rsid w:val="31FFB8B3"/>
    <w:rsid w:val="32220FDE"/>
    <w:rsid w:val="3247501C"/>
    <w:rsid w:val="3248E8A5"/>
    <w:rsid w:val="326F26E4"/>
    <w:rsid w:val="328EF131"/>
    <w:rsid w:val="32ABF6C3"/>
    <w:rsid w:val="3336FE9F"/>
    <w:rsid w:val="334BD911"/>
    <w:rsid w:val="33684708"/>
    <w:rsid w:val="33731006"/>
    <w:rsid w:val="33C6EBC8"/>
    <w:rsid w:val="33F0EC82"/>
    <w:rsid w:val="34209EC6"/>
    <w:rsid w:val="3435B472"/>
    <w:rsid w:val="343ED3DD"/>
    <w:rsid w:val="344A933C"/>
    <w:rsid w:val="3464D0D6"/>
    <w:rsid w:val="34E79916"/>
    <w:rsid w:val="34FD85B9"/>
    <w:rsid w:val="3502ACCF"/>
    <w:rsid w:val="3554CEB7"/>
    <w:rsid w:val="35A8F57E"/>
    <w:rsid w:val="3630EF43"/>
    <w:rsid w:val="36406086"/>
    <w:rsid w:val="36E80221"/>
    <w:rsid w:val="37090E85"/>
    <w:rsid w:val="374F2714"/>
    <w:rsid w:val="376F0905"/>
    <w:rsid w:val="37E3E470"/>
    <w:rsid w:val="37E63FD6"/>
    <w:rsid w:val="380B694F"/>
    <w:rsid w:val="381DB244"/>
    <w:rsid w:val="38D0F610"/>
    <w:rsid w:val="38FF7A75"/>
    <w:rsid w:val="390AD966"/>
    <w:rsid w:val="392358CB"/>
    <w:rsid w:val="39A634EC"/>
    <w:rsid w:val="39B23613"/>
    <w:rsid w:val="39E9A9BC"/>
    <w:rsid w:val="39F43134"/>
    <w:rsid w:val="3A75EA08"/>
    <w:rsid w:val="3ACE4968"/>
    <w:rsid w:val="3AD46962"/>
    <w:rsid w:val="3B24FAFC"/>
    <w:rsid w:val="3B444063"/>
    <w:rsid w:val="3C3C7D02"/>
    <w:rsid w:val="3CACE80A"/>
    <w:rsid w:val="3CDCE8A0"/>
    <w:rsid w:val="3D165F1A"/>
    <w:rsid w:val="3D16F40A"/>
    <w:rsid w:val="3D4873E4"/>
    <w:rsid w:val="3D50E7E0"/>
    <w:rsid w:val="3D564786"/>
    <w:rsid w:val="3DE0A53C"/>
    <w:rsid w:val="3DED05B6"/>
    <w:rsid w:val="3E3C9B36"/>
    <w:rsid w:val="3E537A48"/>
    <w:rsid w:val="3EAF9772"/>
    <w:rsid w:val="3EBB7447"/>
    <w:rsid w:val="3EC308EB"/>
    <w:rsid w:val="3ECC9938"/>
    <w:rsid w:val="3F06427C"/>
    <w:rsid w:val="3F0643CA"/>
    <w:rsid w:val="3F387824"/>
    <w:rsid w:val="3F3C6F15"/>
    <w:rsid w:val="3F5ED67D"/>
    <w:rsid w:val="3F6038CA"/>
    <w:rsid w:val="3F87BBAB"/>
    <w:rsid w:val="3FBC9E62"/>
    <w:rsid w:val="3FBCF438"/>
    <w:rsid w:val="3FFC594A"/>
    <w:rsid w:val="40FC2FF1"/>
    <w:rsid w:val="410A1198"/>
    <w:rsid w:val="41BABAC2"/>
    <w:rsid w:val="41CFF7F5"/>
    <w:rsid w:val="425239B2"/>
    <w:rsid w:val="42733D11"/>
    <w:rsid w:val="42BD604F"/>
    <w:rsid w:val="4301E4BB"/>
    <w:rsid w:val="43571D26"/>
    <w:rsid w:val="43895641"/>
    <w:rsid w:val="43FA3A3A"/>
    <w:rsid w:val="44D55A13"/>
    <w:rsid w:val="4526C67C"/>
    <w:rsid w:val="45486B1D"/>
    <w:rsid w:val="45DBCDD3"/>
    <w:rsid w:val="45DDDF0C"/>
    <w:rsid w:val="45F24AB0"/>
    <w:rsid w:val="4668E17C"/>
    <w:rsid w:val="46BF1FD4"/>
    <w:rsid w:val="4745196E"/>
    <w:rsid w:val="47F381FA"/>
    <w:rsid w:val="481B17B3"/>
    <w:rsid w:val="48274BF4"/>
    <w:rsid w:val="485E673E"/>
    <w:rsid w:val="48BEBD04"/>
    <w:rsid w:val="48F15BD0"/>
    <w:rsid w:val="48F5BD3D"/>
    <w:rsid w:val="49279901"/>
    <w:rsid w:val="4955F179"/>
    <w:rsid w:val="49809311"/>
    <w:rsid w:val="498FAC97"/>
    <w:rsid w:val="49BB83EB"/>
    <w:rsid w:val="49D7144E"/>
    <w:rsid w:val="49D81DBB"/>
    <w:rsid w:val="4A48A3AC"/>
    <w:rsid w:val="4AB0886D"/>
    <w:rsid w:val="4B1FDA17"/>
    <w:rsid w:val="4B3F00BA"/>
    <w:rsid w:val="4B3F342A"/>
    <w:rsid w:val="4B46F977"/>
    <w:rsid w:val="4BC63EA0"/>
    <w:rsid w:val="4BF7C6A3"/>
    <w:rsid w:val="4C77E279"/>
    <w:rsid w:val="4C85906E"/>
    <w:rsid w:val="4CF0B3E5"/>
    <w:rsid w:val="4D1062AC"/>
    <w:rsid w:val="4D296D9A"/>
    <w:rsid w:val="4D2DA98C"/>
    <w:rsid w:val="4D5CFB5F"/>
    <w:rsid w:val="4D7171DC"/>
    <w:rsid w:val="4D7F7AED"/>
    <w:rsid w:val="4DB91CF4"/>
    <w:rsid w:val="4DD772BF"/>
    <w:rsid w:val="4DD9FD23"/>
    <w:rsid w:val="4E207FC2"/>
    <w:rsid w:val="4E76CB74"/>
    <w:rsid w:val="4EDB3026"/>
    <w:rsid w:val="4EFA8F30"/>
    <w:rsid w:val="4F50C3FA"/>
    <w:rsid w:val="4FBA6E0B"/>
    <w:rsid w:val="4FF97CF0"/>
    <w:rsid w:val="512B331F"/>
    <w:rsid w:val="516AB1E8"/>
    <w:rsid w:val="5184303E"/>
    <w:rsid w:val="51A407DF"/>
    <w:rsid w:val="51B63AFB"/>
    <w:rsid w:val="51DA2AE5"/>
    <w:rsid w:val="5224E140"/>
    <w:rsid w:val="525E9A60"/>
    <w:rsid w:val="5263BE7A"/>
    <w:rsid w:val="5298F86A"/>
    <w:rsid w:val="52A2C11C"/>
    <w:rsid w:val="52AEEC8A"/>
    <w:rsid w:val="52B9A80F"/>
    <w:rsid w:val="52C9FD22"/>
    <w:rsid w:val="52CFCCFC"/>
    <w:rsid w:val="52D045F8"/>
    <w:rsid w:val="52EDD4C7"/>
    <w:rsid w:val="536F6E70"/>
    <w:rsid w:val="53792DCD"/>
    <w:rsid w:val="53AEDB1C"/>
    <w:rsid w:val="549A0874"/>
    <w:rsid w:val="5552DE78"/>
    <w:rsid w:val="55743A16"/>
    <w:rsid w:val="5587BED5"/>
    <w:rsid w:val="5607D39E"/>
    <w:rsid w:val="560CE7FF"/>
    <w:rsid w:val="56345CE2"/>
    <w:rsid w:val="565B9B49"/>
    <w:rsid w:val="565E042B"/>
    <w:rsid w:val="565F51D6"/>
    <w:rsid w:val="56BF924A"/>
    <w:rsid w:val="570AA4A6"/>
    <w:rsid w:val="572EB820"/>
    <w:rsid w:val="573394D5"/>
    <w:rsid w:val="57524CA2"/>
    <w:rsid w:val="5765924A"/>
    <w:rsid w:val="576F8749"/>
    <w:rsid w:val="579ADD94"/>
    <w:rsid w:val="586148BD"/>
    <w:rsid w:val="58FD68B7"/>
    <w:rsid w:val="59F7330C"/>
    <w:rsid w:val="5A878D0E"/>
    <w:rsid w:val="5A998996"/>
    <w:rsid w:val="5AC7BF3D"/>
    <w:rsid w:val="5AE80FCF"/>
    <w:rsid w:val="5B00DD99"/>
    <w:rsid w:val="5B35FDE1"/>
    <w:rsid w:val="5B6CEFEE"/>
    <w:rsid w:val="5C9522A5"/>
    <w:rsid w:val="5D00FFA1"/>
    <w:rsid w:val="5D0BB07D"/>
    <w:rsid w:val="5D3E67E0"/>
    <w:rsid w:val="5D43DCB8"/>
    <w:rsid w:val="5DC6AB3B"/>
    <w:rsid w:val="5DDCDAA1"/>
    <w:rsid w:val="5E43ACFF"/>
    <w:rsid w:val="5E44034C"/>
    <w:rsid w:val="5EF8B807"/>
    <w:rsid w:val="5F166685"/>
    <w:rsid w:val="5F59A3B1"/>
    <w:rsid w:val="5F6B5C8A"/>
    <w:rsid w:val="5F9527A7"/>
    <w:rsid w:val="5FD9C8FA"/>
    <w:rsid w:val="60202D2C"/>
    <w:rsid w:val="606887BB"/>
    <w:rsid w:val="61181AD7"/>
    <w:rsid w:val="611C0B79"/>
    <w:rsid w:val="6130F808"/>
    <w:rsid w:val="618CAB16"/>
    <w:rsid w:val="61A9B646"/>
    <w:rsid w:val="61F6FE67"/>
    <w:rsid w:val="62211B6B"/>
    <w:rsid w:val="629479C5"/>
    <w:rsid w:val="62C0011C"/>
    <w:rsid w:val="62DC941C"/>
    <w:rsid w:val="62F289A4"/>
    <w:rsid w:val="62FE900A"/>
    <w:rsid w:val="63318AB0"/>
    <w:rsid w:val="634586A7"/>
    <w:rsid w:val="63888809"/>
    <w:rsid w:val="63EFBF24"/>
    <w:rsid w:val="6425D3E8"/>
    <w:rsid w:val="64406BDC"/>
    <w:rsid w:val="6486F065"/>
    <w:rsid w:val="64C032C8"/>
    <w:rsid w:val="65614B55"/>
    <w:rsid w:val="65738686"/>
    <w:rsid w:val="65BE09F2"/>
    <w:rsid w:val="65F5EFE5"/>
    <w:rsid w:val="66869C54"/>
    <w:rsid w:val="66954BF0"/>
    <w:rsid w:val="670820A3"/>
    <w:rsid w:val="6728883D"/>
    <w:rsid w:val="676114A8"/>
    <w:rsid w:val="6767EAE8"/>
    <w:rsid w:val="67A655B6"/>
    <w:rsid w:val="68216238"/>
    <w:rsid w:val="68912BE6"/>
    <w:rsid w:val="6950F405"/>
    <w:rsid w:val="698BAA3C"/>
    <w:rsid w:val="6998B30E"/>
    <w:rsid w:val="69D83FC3"/>
    <w:rsid w:val="69F4F0CE"/>
    <w:rsid w:val="6A1C7970"/>
    <w:rsid w:val="6AA16A71"/>
    <w:rsid w:val="6AC9D747"/>
    <w:rsid w:val="6AE7DC3C"/>
    <w:rsid w:val="6B1C3C12"/>
    <w:rsid w:val="6BFCCBD7"/>
    <w:rsid w:val="6C374C42"/>
    <w:rsid w:val="6C66F8C7"/>
    <w:rsid w:val="6D4CE51E"/>
    <w:rsid w:val="6D54A3F0"/>
    <w:rsid w:val="6DDE6DB2"/>
    <w:rsid w:val="6DE20A89"/>
    <w:rsid w:val="6E5B3095"/>
    <w:rsid w:val="6E8D44AA"/>
    <w:rsid w:val="6EBFD914"/>
    <w:rsid w:val="6EECA466"/>
    <w:rsid w:val="6F62CE1C"/>
    <w:rsid w:val="6F6C16F9"/>
    <w:rsid w:val="6FB338F7"/>
    <w:rsid w:val="6FC7D166"/>
    <w:rsid w:val="6FC92ACD"/>
    <w:rsid w:val="6FDD81E7"/>
    <w:rsid w:val="700CEFAF"/>
    <w:rsid w:val="7029150B"/>
    <w:rsid w:val="7117AC06"/>
    <w:rsid w:val="7122985A"/>
    <w:rsid w:val="714F0958"/>
    <w:rsid w:val="71518BD8"/>
    <w:rsid w:val="715AFDF7"/>
    <w:rsid w:val="71B4FB2B"/>
    <w:rsid w:val="72023CF0"/>
    <w:rsid w:val="7266C648"/>
    <w:rsid w:val="726BD0F9"/>
    <w:rsid w:val="72A83FC0"/>
    <w:rsid w:val="72CCD13E"/>
    <w:rsid w:val="72F0031B"/>
    <w:rsid w:val="730821FA"/>
    <w:rsid w:val="730F200B"/>
    <w:rsid w:val="73B02F0B"/>
    <w:rsid w:val="741495CB"/>
    <w:rsid w:val="7471002F"/>
    <w:rsid w:val="7477BAF9"/>
    <w:rsid w:val="74D7A8D1"/>
    <w:rsid w:val="7521496F"/>
    <w:rsid w:val="75B8C9D9"/>
    <w:rsid w:val="75C21FD6"/>
    <w:rsid w:val="761C31C0"/>
    <w:rsid w:val="7620A91F"/>
    <w:rsid w:val="765A6396"/>
    <w:rsid w:val="769B181D"/>
    <w:rsid w:val="76AABF5D"/>
    <w:rsid w:val="773AD1F4"/>
    <w:rsid w:val="775217E7"/>
    <w:rsid w:val="7827504E"/>
    <w:rsid w:val="78456934"/>
    <w:rsid w:val="7854DC44"/>
    <w:rsid w:val="786B28DE"/>
    <w:rsid w:val="7884309F"/>
    <w:rsid w:val="78D2675D"/>
    <w:rsid w:val="792EDB31"/>
    <w:rsid w:val="7933EC58"/>
    <w:rsid w:val="797D0694"/>
    <w:rsid w:val="799DFE43"/>
    <w:rsid w:val="7A51D944"/>
    <w:rsid w:val="7A854F1A"/>
    <w:rsid w:val="7AB05E36"/>
    <w:rsid w:val="7AD48B61"/>
    <w:rsid w:val="7B5BBF2B"/>
    <w:rsid w:val="7B62F318"/>
    <w:rsid w:val="7BA3E29F"/>
    <w:rsid w:val="7BC6321B"/>
    <w:rsid w:val="7C54F84E"/>
    <w:rsid w:val="7C5BD08C"/>
    <w:rsid w:val="7C723F6A"/>
    <w:rsid w:val="7C892E28"/>
    <w:rsid w:val="7CAD5710"/>
    <w:rsid w:val="7CBE85A6"/>
    <w:rsid w:val="7CBF36EB"/>
    <w:rsid w:val="7CF4C9A5"/>
    <w:rsid w:val="7D46BE1C"/>
    <w:rsid w:val="7DD4AB84"/>
    <w:rsid w:val="7DED2FD5"/>
    <w:rsid w:val="7E0AEC0C"/>
    <w:rsid w:val="7E0E66DD"/>
    <w:rsid w:val="7E209DD3"/>
    <w:rsid w:val="7E2BBB04"/>
    <w:rsid w:val="7E7179E8"/>
    <w:rsid w:val="7F244354"/>
    <w:rsid w:val="7F82A009"/>
    <w:rsid w:val="7F879798"/>
    <w:rsid w:val="7F87FF31"/>
    <w:rsid w:val="7F880776"/>
    <w:rsid w:val="7FF978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14D796"/>
  <w14:defaultImageDpi w14:val="32767"/>
  <w15:docId w15:val="{69CED7E5-9A68-4637-B64F-D0549C7F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C8"/>
    <w:pPr>
      <w:spacing w:after="240" w:line="320" w:lineRule="exact"/>
    </w:pPr>
    <w:rPr>
      <w:rFonts w:eastAsiaTheme="majorEastAsia" w:cs="Times New Roman"/>
      <w:sz w:val="24"/>
      <w:szCs w:val="18"/>
    </w:rPr>
  </w:style>
  <w:style w:type="paragraph" w:styleId="Heading1">
    <w:name w:val="heading 1"/>
    <w:basedOn w:val="Heading2"/>
    <w:next w:val="BodyText"/>
    <w:link w:val="Heading1Char"/>
    <w:uiPriority w:val="9"/>
    <w:qFormat/>
    <w:rsid w:val="00815638"/>
    <w:pPr>
      <w:numPr>
        <w:ilvl w:val="0"/>
      </w:numPr>
      <w:outlineLvl w:val="0"/>
    </w:pPr>
    <w:rPr>
      <w:sz w:val="32"/>
    </w:rPr>
  </w:style>
  <w:style w:type="paragraph" w:styleId="Heading2">
    <w:name w:val="heading 2"/>
    <w:basedOn w:val="Heading3"/>
    <w:next w:val="BodyText"/>
    <w:link w:val="Heading2Char"/>
    <w:uiPriority w:val="9"/>
    <w:unhideWhenUsed/>
    <w:qFormat/>
    <w:rsid w:val="00815638"/>
    <w:pPr>
      <w:numPr>
        <w:ilvl w:val="1"/>
      </w:numPr>
      <w:outlineLvl w:val="1"/>
    </w:pPr>
    <w:rPr>
      <w:sz w:val="28"/>
    </w:rPr>
  </w:style>
  <w:style w:type="paragraph" w:styleId="Heading3">
    <w:name w:val="heading 3"/>
    <w:aliases w:val="Heading 3 MDST"/>
    <w:basedOn w:val="Heading4"/>
    <w:next w:val="BodyText"/>
    <w:link w:val="Heading3Char"/>
    <w:uiPriority w:val="9"/>
    <w:unhideWhenUsed/>
    <w:qFormat/>
    <w:rsid w:val="00272D9C"/>
    <w:pPr>
      <w:numPr>
        <w:ilvl w:val="2"/>
      </w:numPr>
      <w:outlineLvl w:val="2"/>
    </w:pPr>
  </w:style>
  <w:style w:type="paragraph" w:styleId="Heading4">
    <w:name w:val="heading 4"/>
    <w:aliases w:val="Heading 4 MDST"/>
    <w:basedOn w:val="Normal"/>
    <w:next w:val="BodyText"/>
    <w:link w:val="Heading4Char"/>
    <w:uiPriority w:val="9"/>
    <w:unhideWhenUsed/>
    <w:qFormat/>
    <w:rsid w:val="00506F1D"/>
    <w:pPr>
      <w:keepNext/>
      <w:keepLines/>
      <w:numPr>
        <w:ilvl w:val="3"/>
        <w:numId w:val="5"/>
      </w:numPr>
      <w:spacing w:before="240" w:after="120"/>
      <w:outlineLvl w:val="3"/>
    </w:pPr>
    <w:rPr>
      <w:rFonts w:ascii="Calibri" w:hAnsi="Calibri" w:cstheme="majorBidi"/>
      <w:b/>
      <w:bCs/>
      <w:iCs/>
      <w:color w:val="067081"/>
      <w:sz w:val="26"/>
      <w:szCs w:val="26"/>
    </w:rPr>
  </w:style>
  <w:style w:type="paragraph" w:styleId="Heading5">
    <w:name w:val="heading 5"/>
    <w:basedOn w:val="Normal"/>
    <w:next w:val="Normal"/>
    <w:link w:val="Heading5Char"/>
    <w:uiPriority w:val="9"/>
    <w:qFormat/>
    <w:rsid w:val="00FF02EB"/>
    <w:pPr>
      <w:keepNext/>
      <w:keepLines/>
      <w:spacing w:before="200"/>
      <w:outlineLvl w:val="4"/>
    </w:pPr>
    <w:rPr>
      <w:rFonts w:asciiTheme="majorHAnsi" w:hAnsiTheme="majorHAnsi" w:cs="Arial"/>
      <w:b/>
      <w:i/>
      <w:color w:val="067081"/>
      <w:sz w:val="26"/>
      <w:szCs w:val="22"/>
    </w:rPr>
  </w:style>
  <w:style w:type="paragraph" w:styleId="Heading6">
    <w:name w:val="heading 6"/>
    <w:basedOn w:val="Normal"/>
    <w:next w:val="Normal"/>
    <w:link w:val="Heading6Char"/>
    <w:qFormat/>
    <w:rsid w:val="00F61C15"/>
    <w:pPr>
      <w:keepNext/>
      <w:keepLines/>
      <w:spacing w:before="200"/>
      <w:outlineLvl w:val="5"/>
    </w:pPr>
    <w:rPr>
      <w:rFonts w:asciiTheme="majorHAnsi" w:hAnsiTheme="majorHAnsi" w:cstheme="majorBidi"/>
      <w:i/>
      <w:color w:val="067081"/>
      <w:sz w:val="26"/>
      <w:szCs w:val="26"/>
    </w:rPr>
  </w:style>
  <w:style w:type="paragraph" w:styleId="Heading7">
    <w:name w:val="heading 7"/>
    <w:basedOn w:val="Normal"/>
    <w:next w:val="Normal"/>
    <w:link w:val="Heading7Char"/>
    <w:uiPriority w:val="9"/>
    <w:semiHidden/>
    <w:unhideWhenUsed/>
    <w:qFormat/>
    <w:rsid w:val="00F61C15"/>
    <w:pPr>
      <w:keepNext/>
      <w:keepLines/>
      <w:spacing w:before="40"/>
      <w:outlineLvl w:val="6"/>
    </w:pPr>
    <w:rPr>
      <w:rFonts w:asciiTheme="majorHAnsi"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638"/>
    <w:rPr>
      <w:rFonts w:ascii="Calibri" w:eastAsiaTheme="majorEastAsia" w:hAnsi="Calibri" w:cstheme="majorBidi"/>
      <w:b/>
      <w:bCs/>
      <w:iCs/>
      <w:color w:val="067081"/>
      <w:sz w:val="32"/>
      <w:szCs w:val="26"/>
    </w:rPr>
  </w:style>
  <w:style w:type="paragraph" w:styleId="Title">
    <w:name w:val="Title"/>
    <w:basedOn w:val="Normal"/>
    <w:next w:val="Normal"/>
    <w:link w:val="TitleChar"/>
    <w:uiPriority w:val="10"/>
    <w:qFormat/>
    <w:rsid w:val="00F61C15"/>
    <w:pPr>
      <w:pBdr>
        <w:bottom w:val="single" w:sz="12" w:space="4" w:color="4F81BD" w:themeColor="accent1"/>
      </w:pBdr>
      <w:spacing w:after="300"/>
      <w:contextualSpacing/>
      <w:jc w:val="right"/>
    </w:pPr>
    <w:rPr>
      <w:rFonts w:asciiTheme="majorHAnsi" w:hAnsiTheme="majorHAnsi" w:cs="Arial"/>
      <w:b/>
      <w:bCs/>
      <w:spacing w:val="5"/>
      <w:kern w:val="28"/>
      <w:sz w:val="52"/>
      <w:szCs w:val="48"/>
    </w:rPr>
  </w:style>
  <w:style w:type="character" w:customStyle="1" w:styleId="TitleChar">
    <w:name w:val="Title Char"/>
    <w:basedOn w:val="DefaultParagraphFont"/>
    <w:link w:val="Title"/>
    <w:uiPriority w:val="10"/>
    <w:rsid w:val="00F61C15"/>
    <w:rPr>
      <w:rFonts w:asciiTheme="majorHAnsi" w:eastAsiaTheme="majorEastAsia" w:hAnsiTheme="majorHAnsi" w:cs="Arial"/>
      <w:b/>
      <w:bCs/>
      <w:spacing w:val="5"/>
      <w:kern w:val="28"/>
      <w:sz w:val="52"/>
      <w:szCs w:val="48"/>
    </w:rPr>
  </w:style>
  <w:style w:type="paragraph" w:styleId="NormalWeb">
    <w:name w:val="Normal (Web)"/>
    <w:basedOn w:val="Normal"/>
    <w:uiPriority w:val="99"/>
    <w:unhideWhenUsed/>
    <w:rsid w:val="00F61C15"/>
    <w:pPr>
      <w:spacing w:before="100" w:beforeAutospacing="1" w:after="100" w:afterAutospacing="1"/>
    </w:pPr>
    <w:rPr>
      <w:rFonts w:ascii="Times" w:hAnsi="Times"/>
      <w:sz w:val="20"/>
      <w:szCs w:val="20"/>
    </w:rPr>
  </w:style>
  <w:style w:type="paragraph" w:styleId="ListParagraph">
    <w:name w:val="List Paragraph"/>
    <w:basedOn w:val="Normal"/>
    <w:link w:val="ListParagraphChar"/>
    <w:uiPriority w:val="34"/>
    <w:qFormat/>
    <w:rsid w:val="00F61C15"/>
    <w:pPr>
      <w:ind w:left="720"/>
    </w:pPr>
  </w:style>
  <w:style w:type="paragraph" w:customStyle="1" w:styleId="TitlePageTitle">
    <w:name w:val="TitlePage_Title"/>
    <w:basedOn w:val="Normal"/>
    <w:next w:val="Title"/>
    <w:rsid w:val="00F61C15"/>
    <w:pPr>
      <w:spacing w:before="1080" w:after="720"/>
      <w:jc w:val="center"/>
    </w:pPr>
    <w:rPr>
      <w:rFonts w:eastAsia="Times New Roman"/>
      <w:b/>
      <w:sz w:val="28"/>
    </w:rPr>
  </w:style>
  <w:style w:type="paragraph" w:customStyle="1" w:styleId="Address1">
    <w:name w:val="Address1"/>
    <w:basedOn w:val="Normal"/>
    <w:qFormat/>
    <w:rsid w:val="00F61C15"/>
    <w:pPr>
      <w:spacing w:before="360"/>
      <w:jc w:val="right"/>
    </w:pPr>
    <w:rPr>
      <w:rFonts w:ascii="Calibri" w:eastAsia="Times New Roman" w:hAnsi="Calibri"/>
      <w:sz w:val="28"/>
      <w:szCs w:val="20"/>
    </w:rPr>
  </w:style>
  <w:style w:type="paragraph" w:styleId="Date">
    <w:name w:val="Date"/>
    <w:basedOn w:val="Normal"/>
    <w:next w:val="Normal"/>
    <w:link w:val="DateChar"/>
    <w:rsid w:val="00F61C15"/>
    <w:pPr>
      <w:spacing w:before="240" w:after="720"/>
      <w:jc w:val="right"/>
    </w:pPr>
    <w:rPr>
      <w:rFonts w:asciiTheme="majorHAnsi" w:eastAsia="Times New Roman" w:hAnsiTheme="majorHAnsi"/>
      <w:b/>
      <w:sz w:val="32"/>
      <w:szCs w:val="20"/>
    </w:rPr>
  </w:style>
  <w:style w:type="character" w:customStyle="1" w:styleId="DateChar">
    <w:name w:val="Date Char"/>
    <w:basedOn w:val="DefaultParagraphFont"/>
    <w:link w:val="Date"/>
    <w:rsid w:val="00F61C15"/>
    <w:rPr>
      <w:rFonts w:asciiTheme="majorHAnsi" w:eastAsia="Times New Roman" w:hAnsiTheme="majorHAnsi" w:cs="Times New Roman"/>
      <w:b/>
      <w:sz w:val="32"/>
      <w:szCs w:val="20"/>
    </w:rPr>
  </w:style>
  <w:style w:type="paragraph" w:styleId="Subtitle">
    <w:name w:val="Subtitle"/>
    <w:basedOn w:val="Normal"/>
    <w:next w:val="Normal"/>
    <w:link w:val="SubtitleChar"/>
    <w:qFormat/>
    <w:rsid w:val="00F61C15"/>
    <w:pPr>
      <w:spacing w:after="3360"/>
      <w:jc w:val="right"/>
      <w:outlineLvl w:val="1"/>
    </w:pPr>
    <w:rPr>
      <w:rFonts w:asciiTheme="majorHAnsi" w:eastAsia="Times New Roman" w:hAnsiTheme="majorHAnsi"/>
      <w:b/>
      <w:sz w:val="40"/>
    </w:rPr>
  </w:style>
  <w:style w:type="character" w:customStyle="1" w:styleId="SubtitleChar">
    <w:name w:val="Subtitle Char"/>
    <w:basedOn w:val="DefaultParagraphFont"/>
    <w:link w:val="Subtitle"/>
    <w:rsid w:val="00F61C15"/>
    <w:rPr>
      <w:rFonts w:asciiTheme="majorHAnsi" w:eastAsia="Times New Roman" w:hAnsiTheme="majorHAnsi" w:cs="Times New Roman"/>
      <w:b/>
      <w:sz w:val="40"/>
      <w:szCs w:val="24"/>
    </w:rPr>
  </w:style>
  <w:style w:type="paragraph" w:customStyle="1" w:styleId="Address2">
    <w:name w:val="Address2"/>
    <w:basedOn w:val="Normal"/>
    <w:qFormat/>
    <w:rsid w:val="00F61C15"/>
    <w:pPr>
      <w:spacing w:line="280" w:lineRule="exact"/>
      <w:jc w:val="right"/>
    </w:pPr>
    <w:rPr>
      <w:rFonts w:ascii="Calibri" w:eastAsia="Times New Roman" w:hAnsi="Calibri" w:cs="Arial"/>
      <w:bCs/>
      <w:sz w:val="28"/>
      <w:szCs w:val="20"/>
    </w:rPr>
  </w:style>
  <w:style w:type="paragraph" w:customStyle="1" w:styleId="TitlePageText2">
    <w:name w:val="TitlePageText2"/>
    <w:basedOn w:val="Normal"/>
    <w:qFormat/>
    <w:rsid w:val="00F61C15"/>
    <w:pPr>
      <w:spacing w:before="240"/>
      <w:jc w:val="center"/>
    </w:pPr>
    <w:rPr>
      <w:rFonts w:eastAsia="Times New Roman"/>
      <w:szCs w:val="20"/>
    </w:rPr>
  </w:style>
  <w:style w:type="paragraph" w:customStyle="1" w:styleId="RTIText">
    <w:name w:val="RTI_Text"/>
    <w:basedOn w:val="Normal"/>
    <w:qFormat/>
    <w:rsid w:val="00F61C15"/>
    <w:pPr>
      <w:spacing w:before="2880"/>
      <w:jc w:val="center"/>
    </w:pPr>
    <w:rPr>
      <w:rFonts w:eastAsia="Times New Roman"/>
      <w:szCs w:val="20"/>
    </w:rPr>
  </w:style>
  <w:style w:type="paragraph" w:styleId="NoSpacing">
    <w:name w:val="No Spacing"/>
    <w:uiPriority w:val="1"/>
    <w:qFormat/>
    <w:rsid w:val="00F61C15"/>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F61C15"/>
    <w:rPr>
      <w:sz w:val="16"/>
      <w:szCs w:val="16"/>
    </w:rPr>
  </w:style>
  <w:style w:type="paragraph" w:styleId="CommentText">
    <w:name w:val="annotation text"/>
    <w:aliases w:val="Table Footnote_Caption"/>
    <w:basedOn w:val="Normal"/>
    <w:link w:val="CommentTextChar"/>
    <w:uiPriority w:val="99"/>
    <w:unhideWhenUsed/>
    <w:rsid w:val="00F61C15"/>
    <w:rPr>
      <w:sz w:val="20"/>
      <w:szCs w:val="20"/>
    </w:rPr>
  </w:style>
  <w:style w:type="character" w:customStyle="1" w:styleId="CommentTextChar">
    <w:name w:val="Comment Text Char"/>
    <w:aliases w:val="Table Footnote_Caption Char"/>
    <w:basedOn w:val="DefaultParagraphFont"/>
    <w:link w:val="CommentText"/>
    <w:uiPriority w:val="99"/>
    <w:rsid w:val="00F61C15"/>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F61C15"/>
    <w:rPr>
      <w:rFonts w:ascii="Tahoma" w:hAnsi="Tahoma" w:cs="Tahoma"/>
      <w:sz w:val="16"/>
      <w:szCs w:val="16"/>
    </w:rPr>
  </w:style>
  <w:style w:type="character" w:customStyle="1" w:styleId="BalloonTextChar">
    <w:name w:val="Balloon Text Char"/>
    <w:basedOn w:val="DefaultParagraphFont"/>
    <w:link w:val="BalloonText"/>
    <w:uiPriority w:val="99"/>
    <w:semiHidden/>
    <w:rsid w:val="00F61C15"/>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F61C15"/>
    <w:rPr>
      <w:b/>
      <w:bCs/>
    </w:rPr>
  </w:style>
  <w:style w:type="character" w:customStyle="1" w:styleId="CommentSubjectChar">
    <w:name w:val="Comment Subject Char"/>
    <w:basedOn w:val="CommentTextChar"/>
    <w:link w:val="CommentSubject"/>
    <w:uiPriority w:val="99"/>
    <w:semiHidden/>
    <w:rsid w:val="00F61C15"/>
    <w:rPr>
      <w:rFonts w:ascii="Times New Roman" w:eastAsiaTheme="minorEastAsia" w:hAnsi="Times New Roman"/>
      <w:b/>
      <w:bCs/>
      <w:sz w:val="20"/>
      <w:szCs w:val="20"/>
    </w:rPr>
  </w:style>
  <w:style w:type="table" w:styleId="TableGrid">
    <w:name w:val="Table Grid"/>
    <w:basedOn w:val="TableNormal"/>
    <w:uiPriority w:val="3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5638"/>
    <w:rPr>
      <w:rFonts w:ascii="Calibri" w:eastAsiaTheme="majorEastAsia" w:hAnsi="Calibri" w:cstheme="majorBidi"/>
      <w:b/>
      <w:bCs/>
      <w:iCs/>
      <w:color w:val="067081"/>
      <w:sz w:val="28"/>
      <w:szCs w:val="26"/>
    </w:rPr>
  </w:style>
  <w:style w:type="character" w:customStyle="1" w:styleId="Heading4Char">
    <w:name w:val="Heading 4 Char"/>
    <w:aliases w:val="Heading 4 MDST Char"/>
    <w:basedOn w:val="DefaultParagraphFont"/>
    <w:link w:val="Heading4"/>
    <w:uiPriority w:val="9"/>
    <w:rsid w:val="00506F1D"/>
    <w:rPr>
      <w:rFonts w:ascii="Calibri" w:eastAsiaTheme="majorEastAsia" w:hAnsi="Calibri" w:cstheme="majorBidi"/>
      <w:b/>
      <w:bCs/>
      <w:iCs/>
      <w:color w:val="067081"/>
      <w:sz w:val="26"/>
      <w:szCs w:val="26"/>
    </w:rPr>
  </w:style>
  <w:style w:type="paragraph" w:customStyle="1" w:styleId="Instruction">
    <w:name w:val="Instruction"/>
    <w:basedOn w:val="Normal"/>
    <w:qFormat/>
    <w:rsid w:val="00F61C15"/>
    <w:rPr>
      <w:i/>
      <w:iCs/>
    </w:rPr>
  </w:style>
  <w:style w:type="paragraph" w:customStyle="1" w:styleId="Source6-12">
    <w:name w:val="Source_6-12"/>
    <w:basedOn w:val="Normal"/>
    <w:qFormat/>
    <w:rsid w:val="00F61C15"/>
    <w:pPr>
      <w:spacing w:before="120"/>
    </w:pPr>
    <w:rPr>
      <w:rFonts w:ascii="Calibri" w:hAnsi="Calibri"/>
      <w:sz w:val="20"/>
      <w:szCs w:val="20"/>
    </w:rPr>
  </w:style>
  <w:style w:type="paragraph" w:styleId="BodyText">
    <w:name w:val="Body Text"/>
    <w:aliases w:val="Body Text 11"/>
    <w:basedOn w:val="Normal"/>
    <w:link w:val="BodyTextChar"/>
    <w:qFormat/>
    <w:rsid w:val="00B12EA4"/>
    <w:rPr>
      <w:sz w:val="22"/>
    </w:rPr>
  </w:style>
  <w:style w:type="character" w:customStyle="1" w:styleId="BodyTextChar">
    <w:name w:val="Body Text Char"/>
    <w:aliases w:val="Body Text 11 Char"/>
    <w:basedOn w:val="DefaultParagraphFont"/>
    <w:link w:val="BodyText"/>
    <w:rsid w:val="00C7573E"/>
    <w:rPr>
      <w:rFonts w:eastAsiaTheme="majorEastAsia" w:cs="Times New Roman"/>
      <w:szCs w:val="18"/>
    </w:rPr>
  </w:style>
  <w:style w:type="paragraph" w:styleId="ListBullet">
    <w:name w:val="List Bullet"/>
    <w:basedOn w:val="BodyTextLM"/>
    <w:rsid w:val="000C280D"/>
    <w:pPr>
      <w:numPr>
        <w:numId w:val="1"/>
      </w:numPr>
    </w:pPr>
    <w:rPr>
      <w:rFonts w:eastAsia="Times New Roman"/>
    </w:rPr>
  </w:style>
  <w:style w:type="paragraph" w:styleId="Header">
    <w:name w:val="header"/>
    <w:basedOn w:val="Normal"/>
    <w:link w:val="HeaderChar"/>
    <w:unhideWhenUsed/>
    <w:rsid w:val="00F61C15"/>
    <w:pPr>
      <w:tabs>
        <w:tab w:val="center" w:pos="4680"/>
        <w:tab w:val="right" w:pos="9360"/>
      </w:tabs>
    </w:pPr>
  </w:style>
  <w:style w:type="character" w:customStyle="1" w:styleId="HeaderChar">
    <w:name w:val="Header Char"/>
    <w:basedOn w:val="DefaultParagraphFont"/>
    <w:link w:val="Header"/>
    <w:rsid w:val="00F61C15"/>
    <w:rPr>
      <w:rFonts w:ascii="Times New Roman" w:eastAsiaTheme="minorEastAsia" w:hAnsi="Times New Roman"/>
      <w:sz w:val="24"/>
      <w:szCs w:val="24"/>
    </w:rPr>
  </w:style>
  <w:style w:type="paragraph" w:styleId="Footer">
    <w:name w:val="footer"/>
    <w:basedOn w:val="Normal"/>
    <w:link w:val="FooterChar"/>
    <w:uiPriority w:val="99"/>
    <w:unhideWhenUsed/>
    <w:rsid w:val="00F61C15"/>
    <w:pPr>
      <w:tabs>
        <w:tab w:val="center" w:pos="4680"/>
        <w:tab w:val="right" w:pos="9360"/>
      </w:tabs>
      <w:jc w:val="center"/>
    </w:pPr>
  </w:style>
  <w:style w:type="character" w:customStyle="1" w:styleId="FooterChar">
    <w:name w:val="Footer Char"/>
    <w:basedOn w:val="DefaultParagraphFont"/>
    <w:link w:val="Footer"/>
    <w:uiPriority w:val="99"/>
    <w:rsid w:val="00F61C15"/>
    <w:rPr>
      <w:rFonts w:ascii="Times New Roman" w:eastAsiaTheme="minorEastAsia" w:hAnsi="Times New Roman"/>
      <w:sz w:val="24"/>
      <w:szCs w:val="24"/>
    </w:rPr>
  </w:style>
  <w:style w:type="table" w:styleId="LightShading-Accent1">
    <w:name w:val="Light Shading Accent 1"/>
    <w:basedOn w:val="TableNormal"/>
    <w:uiPriority w:val="60"/>
    <w:rsid w:val="00F61C15"/>
    <w:pPr>
      <w:spacing w:after="0" w:line="240" w:lineRule="auto"/>
    </w:pPr>
    <w:rPr>
      <w:rFonts w:ascii="Calibri" w:hAnsi="Calibri"/>
      <w:sz w:val="20"/>
    </w:rPr>
    <w:tblPr>
      <w:tblStyleRowBandSize w:val="1"/>
      <w:tblInd w:w="86" w:type="dxa"/>
      <w:tblBorders>
        <w:top w:val="single" w:sz="12" w:space="0" w:color="4F81BD" w:themeColor="accent1"/>
        <w:bottom w:val="single" w:sz="12" w:space="0" w:color="4F81BD" w:themeColor="accent1"/>
      </w:tblBorders>
      <w:tblCellMar>
        <w:left w:w="86" w:type="dxa"/>
        <w:right w:w="86" w:type="dxa"/>
      </w:tblCellMar>
    </w:tblPr>
    <w:trPr>
      <w:cantSplit/>
    </w:trPr>
    <w:tblStylePr w:type="firstRow">
      <w:pPr>
        <w:spacing w:beforeLines="0" w:before="0" w:beforeAutospacing="0" w:afterLines="0" w:after="0" w:afterAutospacing="0" w:line="240" w:lineRule="auto"/>
        <w:jc w:val="center"/>
      </w:pPr>
      <w:rPr>
        <w:rFonts w:ascii="Calibri" w:hAnsi="Calibri"/>
        <w:b/>
        <w:bCs/>
        <w:i w:val="0"/>
        <w:color w:val="auto"/>
        <w:sz w:val="20"/>
      </w:rPr>
      <w:tblPr/>
      <w:tcPr>
        <w:tcBorders>
          <w:top w:val="single" w:sz="6" w:space="0" w:color="4F81BD" w:themeColor="accent1"/>
          <w:left w:val="nil"/>
          <w:bottom w:val="single" w:sz="6" w:space="0" w:color="4F81BD" w:themeColor="accent1"/>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ddressAuthor">
    <w:name w:val="Address_Author"/>
    <w:basedOn w:val="Address2"/>
    <w:qFormat/>
    <w:rsid w:val="00F61C15"/>
    <w:rPr>
      <w:b/>
    </w:rPr>
  </w:style>
  <w:style w:type="paragraph" w:customStyle="1" w:styleId="Disclaimer">
    <w:name w:val="Disclaimer"/>
    <w:basedOn w:val="Normal"/>
    <w:qFormat/>
    <w:rsid w:val="00F61C15"/>
    <w:pPr>
      <w:spacing w:before="4800"/>
    </w:pPr>
  </w:style>
  <w:style w:type="paragraph" w:customStyle="1" w:styleId="TOC0">
    <w:name w:val="TOC 0"/>
    <w:basedOn w:val="Title"/>
    <w:qFormat/>
    <w:rsid w:val="00F61C15"/>
    <w:pPr>
      <w:pBdr>
        <w:bottom w:val="none" w:sz="0" w:space="0" w:color="auto"/>
      </w:pBdr>
      <w:jc w:val="center"/>
      <w:outlineLvl w:val="1"/>
    </w:pPr>
    <w:rPr>
      <w:sz w:val="32"/>
      <w:szCs w:val="28"/>
    </w:rPr>
  </w:style>
  <w:style w:type="numbering" w:customStyle="1" w:styleId="SIMRpt">
    <w:name w:val="SIM_Rpt"/>
    <w:uiPriority w:val="99"/>
    <w:rsid w:val="00F61C15"/>
    <w:pPr>
      <w:numPr>
        <w:numId w:val="2"/>
      </w:numPr>
    </w:pPr>
  </w:style>
  <w:style w:type="paragraph" w:customStyle="1" w:styleId="FigureInsert">
    <w:name w:val="Figure Insert"/>
    <w:basedOn w:val="Normal"/>
    <w:qFormat/>
    <w:rsid w:val="00F61C15"/>
    <w:pPr>
      <w:pBdr>
        <w:top w:val="single" w:sz="12" w:space="4" w:color="4F81BD" w:themeColor="accent1"/>
        <w:left w:val="single" w:sz="12" w:space="4" w:color="4F81BD" w:themeColor="accent1"/>
        <w:bottom w:val="single" w:sz="12" w:space="4" w:color="4F81BD" w:themeColor="accent1"/>
        <w:right w:val="single" w:sz="12" w:space="4" w:color="4F81BD" w:themeColor="accent1"/>
      </w:pBdr>
      <w:jc w:val="center"/>
    </w:pPr>
    <w:rPr>
      <w:rFonts w:cs="Calibri"/>
    </w:rPr>
  </w:style>
  <w:style w:type="character" w:customStyle="1" w:styleId="Heading3Char">
    <w:name w:val="Heading 3 Char"/>
    <w:aliases w:val="Heading 3 MDST Char"/>
    <w:basedOn w:val="DefaultParagraphFont"/>
    <w:link w:val="Heading3"/>
    <w:uiPriority w:val="9"/>
    <w:rsid w:val="00272D9C"/>
    <w:rPr>
      <w:rFonts w:ascii="Calibri" w:eastAsiaTheme="majorEastAsia" w:hAnsi="Calibri" w:cstheme="majorBidi"/>
      <w:b/>
      <w:bCs/>
      <w:iCs/>
      <w:color w:val="067081"/>
      <w:sz w:val="26"/>
      <w:szCs w:val="26"/>
    </w:rPr>
  </w:style>
  <w:style w:type="paragraph" w:customStyle="1" w:styleId="FigureTitle">
    <w:name w:val="Figure Title"/>
    <w:basedOn w:val="Caption"/>
    <w:qFormat/>
    <w:rsid w:val="00F61C15"/>
    <w:pPr>
      <w:keepLines/>
      <w:ind w:left="1440" w:hanging="1440"/>
    </w:pPr>
    <w:rPr>
      <w:rFonts w:cstheme="majorHAnsi"/>
      <w:bCs w:val="0"/>
    </w:rPr>
  </w:style>
  <w:style w:type="paragraph" w:customStyle="1" w:styleId="TableTitle">
    <w:name w:val="Table Title"/>
    <w:basedOn w:val="Normal"/>
    <w:qFormat/>
    <w:rsid w:val="00F61C15"/>
    <w:pPr>
      <w:keepNext/>
      <w:keepLines/>
      <w:spacing w:before="240" w:after="120"/>
      <w:ind w:left="1440" w:hanging="1440"/>
    </w:pPr>
    <w:rPr>
      <w:rFonts w:ascii="Calibri" w:hAnsi="Calibri" w:cstheme="majorHAnsi"/>
      <w:b/>
      <w:bCs/>
    </w:rPr>
  </w:style>
  <w:style w:type="paragraph" w:customStyle="1" w:styleId="TableHeaders">
    <w:name w:val="Table Headers"/>
    <w:basedOn w:val="Normal"/>
    <w:qFormat/>
    <w:rsid w:val="00F61C15"/>
    <w:pPr>
      <w:spacing w:before="80" w:after="80"/>
      <w:jc w:val="center"/>
    </w:pPr>
    <w:rPr>
      <w:rFonts w:ascii="Calibri" w:eastAsia="Times New Roman" w:hAnsi="Calibri" w:cs="Calibri"/>
      <w:b/>
      <w:color w:val="000000"/>
      <w:sz w:val="20"/>
    </w:rPr>
  </w:style>
  <w:style w:type="paragraph" w:styleId="TOC2">
    <w:name w:val="toc 2"/>
    <w:basedOn w:val="BodyTextLM"/>
    <w:next w:val="Normal"/>
    <w:uiPriority w:val="39"/>
    <w:unhideWhenUsed/>
    <w:qFormat/>
    <w:rsid w:val="00F61C15"/>
    <w:pPr>
      <w:tabs>
        <w:tab w:val="left" w:pos="1080"/>
        <w:tab w:val="right" w:leader="dot" w:pos="9350"/>
      </w:tabs>
      <w:ind w:left="1094" w:right="576" w:hanging="547"/>
    </w:pPr>
  </w:style>
  <w:style w:type="paragraph" w:styleId="TOC1">
    <w:name w:val="toc 1"/>
    <w:basedOn w:val="BodyTextLM"/>
    <w:next w:val="Normal"/>
    <w:uiPriority w:val="39"/>
    <w:unhideWhenUsed/>
    <w:qFormat/>
    <w:rsid w:val="00F61C15"/>
    <w:pPr>
      <w:keepNext/>
      <w:tabs>
        <w:tab w:val="left" w:pos="540"/>
        <w:tab w:val="right" w:leader="dot" w:pos="9350"/>
      </w:tabs>
      <w:spacing w:before="240" w:after="120"/>
      <w:ind w:left="540" w:right="432" w:hanging="540"/>
    </w:pPr>
    <w:rPr>
      <w:b/>
      <w:noProof/>
    </w:rPr>
  </w:style>
  <w:style w:type="paragraph" w:styleId="TOC3">
    <w:name w:val="toc 3"/>
    <w:basedOn w:val="BodyTextLM"/>
    <w:next w:val="Normal"/>
    <w:uiPriority w:val="39"/>
    <w:unhideWhenUsed/>
    <w:qFormat/>
    <w:rsid w:val="00F61C15"/>
    <w:pPr>
      <w:tabs>
        <w:tab w:val="left" w:pos="1800"/>
        <w:tab w:val="right" w:leader="dot" w:pos="9350"/>
      </w:tabs>
      <w:ind w:left="1800" w:right="576" w:hanging="720"/>
    </w:pPr>
  </w:style>
  <w:style w:type="character" w:styleId="Hyperlink">
    <w:name w:val="Hyperlink"/>
    <w:basedOn w:val="DefaultParagraphFont"/>
    <w:uiPriority w:val="99"/>
    <w:unhideWhenUsed/>
    <w:rsid w:val="00F61C15"/>
    <w:rPr>
      <w:color w:val="1F419A"/>
      <w:u w:val="single"/>
    </w:rPr>
  </w:style>
  <w:style w:type="paragraph" w:customStyle="1" w:styleId="AppHeading1">
    <w:name w:val="App Heading 1"/>
    <w:basedOn w:val="Heading2"/>
    <w:qFormat/>
    <w:rsid w:val="000430F2"/>
    <w:pPr>
      <w:numPr>
        <w:numId w:val="0"/>
      </w:numPr>
    </w:pPr>
  </w:style>
  <w:style w:type="paragraph" w:customStyle="1" w:styleId="AppHeading2">
    <w:name w:val="App Heading 2"/>
    <w:basedOn w:val="Heading3"/>
    <w:qFormat/>
    <w:rsid w:val="000430F2"/>
    <w:pPr>
      <w:numPr>
        <w:ilvl w:val="0"/>
        <w:numId w:val="0"/>
      </w:numPr>
      <w:ind w:left="720" w:hanging="720"/>
    </w:pPr>
  </w:style>
  <w:style w:type="paragraph" w:customStyle="1" w:styleId="AppHeading3">
    <w:name w:val="App Heading 3"/>
    <w:basedOn w:val="Heading4"/>
    <w:qFormat/>
    <w:rsid w:val="000430F2"/>
    <w:pPr>
      <w:numPr>
        <w:ilvl w:val="0"/>
        <w:numId w:val="0"/>
      </w:numPr>
      <w:ind w:left="720" w:hanging="720"/>
    </w:pPr>
    <w:rPr>
      <w:i/>
    </w:rPr>
  </w:style>
  <w:style w:type="paragraph" w:customStyle="1" w:styleId="TitleInside">
    <w:name w:val="Title Inside"/>
    <w:basedOn w:val="Title"/>
    <w:qFormat/>
    <w:rsid w:val="00F61C15"/>
    <w:pPr>
      <w:pBdr>
        <w:bottom w:val="single" w:sz="8" w:space="10" w:color="auto"/>
      </w:pBdr>
      <w:jc w:val="center"/>
    </w:pPr>
    <w:rPr>
      <w:rFonts w:cstheme="majorBidi"/>
      <w:sz w:val="32"/>
      <w:szCs w:val="32"/>
    </w:rPr>
  </w:style>
  <w:style w:type="paragraph" w:customStyle="1" w:styleId="TitlePageDeliverableTitle">
    <w:name w:val="TitlePage_DeliverableTitle"/>
    <w:basedOn w:val="TitlePageTitle"/>
    <w:qFormat/>
    <w:rsid w:val="00F61C15"/>
    <w:pPr>
      <w:spacing w:before="600" w:after="960"/>
    </w:pPr>
  </w:style>
  <w:style w:type="paragraph" w:styleId="Caption">
    <w:name w:val="caption"/>
    <w:basedOn w:val="Normal"/>
    <w:next w:val="Normal"/>
    <w:uiPriority w:val="35"/>
    <w:unhideWhenUsed/>
    <w:qFormat/>
    <w:rsid w:val="00F61C15"/>
    <w:pPr>
      <w:keepNext/>
      <w:spacing w:before="240" w:after="120"/>
    </w:pPr>
    <w:rPr>
      <w:rFonts w:ascii="Calibri" w:hAnsi="Calibri"/>
      <w:b/>
      <w:bCs/>
    </w:rPr>
  </w:style>
  <w:style w:type="character" w:customStyle="1" w:styleId="Heading5Char">
    <w:name w:val="Heading 5 Char"/>
    <w:basedOn w:val="DefaultParagraphFont"/>
    <w:link w:val="Heading5"/>
    <w:uiPriority w:val="9"/>
    <w:rsid w:val="00FF02EB"/>
    <w:rPr>
      <w:rFonts w:asciiTheme="majorHAnsi" w:eastAsiaTheme="majorEastAsia" w:hAnsiTheme="majorHAnsi" w:cs="Arial"/>
      <w:b/>
      <w:i/>
      <w:color w:val="067081"/>
      <w:sz w:val="26"/>
    </w:rPr>
  </w:style>
  <w:style w:type="paragraph" w:styleId="TOC5">
    <w:name w:val="toc 5"/>
    <w:basedOn w:val="Normal"/>
    <w:next w:val="Normal"/>
    <w:uiPriority w:val="39"/>
    <w:unhideWhenUsed/>
    <w:qFormat/>
    <w:rsid w:val="00F61C15"/>
    <w:pPr>
      <w:tabs>
        <w:tab w:val="right" w:leader="dot" w:pos="9360"/>
      </w:tabs>
      <w:spacing w:after="100"/>
      <w:ind w:left="3240" w:hanging="720"/>
    </w:pPr>
    <w:rPr>
      <w:rFonts w:cs="Calibri"/>
      <w:noProof/>
    </w:rPr>
  </w:style>
  <w:style w:type="paragraph" w:customStyle="1" w:styleId="Tabletext1">
    <w:name w:val="Table text1"/>
    <w:basedOn w:val="Normal"/>
    <w:qFormat/>
    <w:rsid w:val="00F61C15"/>
    <w:pPr>
      <w:spacing w:before="40" w:after="40"/>
    </w:pPr>
    <w:rPr>
      <w:rFonts w:ascii="Calibri" w:eastAsia="Times New Roman" w:hAnsi="Calibri" w:cs="Calibri"/>
      <w:color w:val="000000"/>
    </w:rPr>
  </w:style>
  <w:style w:type="paragraph" w:customStyle="1" w:styleId="Tabletextindent1">
    <w:name w:val="Table text_indent1"/>
    <w:basedOn w:val="Tabletext1"/>
    <w:qFormat/>
    <w:rsid w:val="00F61C15"/>
    <w:pPr>
      <w:keepNext/>
      <w:ind w:left="288" w:hanging="288"/>
    </w:pPr>
  </w:style>
  <w:style w:type="paragraph" w:customStyle="1" w:styleId="Tabletext2">
    <w:name w:val="Table text2"/>
    <w:basedOn w:val="Normal"/>
    <w:qFormat/>
    <w:rsid w:val="00F61C15"/>
    <w:pPr>
      <w:spacing w:before="40" w:after="40"/>
      <w:ind w:left="288"/>
    </w:pPr>
    <w:rPr>
      <w:rFonts w:ascii="Calibri" w:eastAsia="Times New Roman" w:hAnsi="Calibri" w:cs="Calibri"/>
      <w:color w:val="000000"/>
      <w:sz w:val="20"/>
      <w:szCs w:val="20"/>
    </w:rPr>
  </w:style>
  <w:style w:type="paragraph" w:customStyle="1" w:styleId="TableHeaders12">
    <w:name w:val="Table Headers_12"/>
    <w:basedOn w:val="TableHeaders"/>
    <w:qFormat/>
    <w:rsid w:val="00F61C15"/>
    <w:pPr>
      <w:keepNext/>
      <w:keepLines/>
    </w:pPr>
    <w:rPr>
      <w:sz w:val="24"/>
    </w:rPr>
  </w:style>
  <w:style w:type="paragraph" w:customStyle="1" w:styleId="Tabletext12">
    <w:name w:val="Table text_12"/>
    <w:basedOn w:val="Tabletext1"/>
    <w:qFormat/>
    <w:rsid w:val="00F61C15"/>
    <w:pPr>
      <w:ind w:left="360" w:hanging="360"/>
    </w:pPr>
  </w:style>
  <w:style w:type="paragraph" w:customStyle="1" w:styleId="Tabletext212">
    <w:name w:val="Table text2_12"/>
    <w:basedOn w:val="Tabletext2"/>
    <w:qFormat/>
    <w:rsid w:val="00F61C15"/>
    <w:pPr>
      <w:spacing w:before="20" w:after="20"/>
      <w:ind w:left="360"/>
      <w:contextualSpacing/>
    </w:pPr>
    <w:rPr>
      <w:sz w:val="24"/>
    </w:rPr>
  </w:style>
  <w:style w:type="paragraph" w:customStyle="1" w:styleId="Source6-0">
    <w:name w:val="Source_6-0"/>
    <w:basedOn w:val="Source6-12"/>
    <w:qFormat/>
    <w:rsid w:val="00F61C15"/>
    <w:pPr>
      <w:spacing w:after="0"/>
    </w:pPr>
  </w:style>
  <w:style w:type="paragraph" w:customStyle="1" w:styleId="BodyTextIntentionallyBlank">
    <w:name w:val="Body Text_Intentionally Blank"/>
    <w:basedOn w:val="BodyText"/>
    <w:qFormat/>
    <w:rsid w:val="00F61C15"/>
    <w:pPr>
      <w:pageBreakBefore/>
      <w:spacing w:before="2400" w:line="240" w:lineRule="auto"/>
      <w:jc w:val="center"/>
    </w:pPr>
    <w:rPr>
      <w:i/>
    </w:rPr>
  </w:style>
  <w:style w:type="paragraph" w:styleId="TOCHeading">
    <w:name w:val="TOC Heading"/>
    <w:basedOn w:val="Heading1"/>
    <w:next w:val="Normal"/>
    <w:uiPriority w:val="39"/>
    <w:unhideWhenUsed/>
    <w:qFormat/>
    <w:rsid w:val="00F61C15"/>
    <w:pPr>
      <w:tabs>
        <w:tab w:val="right" w:pos="9360"/>
      </w:tabs>
      <w:spacing w:before="480"/>
      <w:outlineLvl w:val="9"/>
    </w:pPr>
    <w:rPr>
      <w:bCs w:val="0"/>
      <w:sz w:val="28"/>
    </w:rPr>
  </w:style>
  <w:style w:type="paragraph" w:styleId="TableofFigures">
    <w:name w:val="table of figures"/>
    <w:basedOn w:val="Normal"/>
    <w:next w:val="Normal"/>
    <w:uiPriority w:val="99"/>
    <w:unhideWhenUsed/>
    <w:rsid w:val="00F61C15"/>
    <w:pPr>
      <w:tabs>
        <w:tab w:val="left" w:pos="720"/>
        <w:tab w:val="right" w:leader="dot" w:pos="9350"/>
      </w:tabs>
      <w:ind w:left="720" w:right="576" w:hanging="720"/>
    </w:pPr>
  </w:style>
  <w:style w:type="paragraph" w:styleId="ListBullet2">
    <w:name w:val="List Bullet 2"/>
    <w:basedOn w:val="Normal"/>
    <w:uiPriority w:val="99"/>
    <w:unhideWhenUsed/>
    <w:rsid w:val="00F61C15"/>
    <w:pPr>
      <w:numPr>
        <w:numId w:val="10"/>
      </w:numPr>
      <w:spacing w:after="120"/>
    </w:pPr>
  </w:style>
  <w:style w:type="paragraph" w:styleId="ListBullet3">
    <w:name w:val="List Bullet 3"/>
    <w:basedOn w:val="Normal"/>
    <w:uiPriority w:val="99"/>
    <w:unhideWhenUsed/>
    <w:rsid w:val="00F61C15"/>
    <w:pPr>
      <w:numPr>
        <w:numId w:val="3"/>
      </w:numPr>
      <w:spacing w:after="120"/>
    </w:pPr>
  </w:style>
  <w:style w:type="paragraph" w:styleId="ListContinue">
    <w:name w:val="List Continue"/>
    <w:basedOn w:val="Normal"/>
    <w:uiPriority w:val="99"/>
    <w:unhideWhenUsed/>
    <w:rsid w:val="00F61C15"/>
    <w:pPr>
      <w:ind w:left="1080"/>
    </w:pPr>
  </w:style>
  <w:style w:type="paragraph" w:styleId="ListBullet4">
    <w:name w:val="List Bullet 4"/>
    <w:basedOn w:val="Normal"/>
    <w:uiPriority w:val="99"/>
    <w:unhideWhenUsed/>
    <w:rsid w:val="00F61C15"/>
    <w:pPr>
      <w:numPr>
        <w:numId w:val="4"/>
      </w:numPr>
    </w:p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rsid w:val="00F61C15"/>
    <w:rPr>
      <w:rFonts w:ascii="Times New Roman" w:hAnsi="Times New Roman"/>
      <w:color w:val="auto"/>
      <w:vertAlign w:val="superscript"/>
    </w:rPr>
  </w:style>
  <w:style w:type="paragraph" w:styleId="BodyTextIndent">
    <w:name w:val="Body Text Indent"/>
    <w:basedOn w:val="Normal"/>
    <w:link w:val="BodyTextIndentChar"/>
    <w:uiPriority w:val="99"/>
    <w:semiHidden/>
    <w:unhideWhenUsed/>
    <w:rsid w:val="00F61C15"/>
    <w:pPr>
      <w:ind w:left="720" w:right="720"/>
    </w:pPr>
    <w:rPr>
      <w:i/>
    </w:rPr>
  </w:style>
  <w:style w:type="character" w:customStyle="1" w:styleId="BodyTextIndentChar">
    <w:name w:val="Body Text Indent Char"/>
    <w:basedOn w:val="DefaultParagraphFont"/>
    <w:link w:val="BodyTextIndent"/>
    <w:uiPriority w:val="99"/>
    <w:semiHidden/>
    <w:rsid w:val="00F61C15"/>
    <w:rPr>
      <w:rFonts w:ascii="Times New Roman" w:eastAsiaTheme="minorEastAsia" w:hAnsi="Times New Roman"/>
      <w:i/>
      <w:sz w:val="24"/>
      <w:szCs w:val="24"/>
    </w:rPr>
  </w:style>
  <w:style w:type="paragraph" w:styleId="Revision">
    <w:name w:val="Revision"/>
    <w:hidden/>
    <w:uiPriority w:val="99"/>
    <w:semiHidden/>
    <w:rsid w:val="00F61C15"/>
    <w:pPr>
      <w:spacing w:after="0" w:line="240" w:lineRule="auto"/>
    </w:pPr>
    <w:rPr>
      <w:rFonts w:ascii="Times New Roman" w:eastAsiaTheme="minorEastAsia" w:hAnsi="Times New Roman"/>
      <w:sz w:val="24"/>
      <w:szCs w:val="24"/>
    </w:rPr>
  </w:style>
  <w:style w:type="table" w:customStyle="1" w:styleId="SIMReportTable">
    <w:name w:val="SIM_Report_Table"/>
    <w:basedOn w:val="LightShading-Accent1"/>
    <w:uiPriority w:val="99"/>
    <w:rsid w:val="00F61C15"/>
    <w:tblPr>
      <w:tblInd w:w="0" w:type="dxa"/>
      <w:tblBorders>
        <w:top w:val="none" w:sz="0" w:space="0" w:color="auto"/>
        <w:bottom w:val="single" w:sz="12" w:space="0" w:color="067081"/>
      </w:tblBorders>
    </w:tblPr>
    <w:tblStylePr w:type="firstRow">
      <w:pPr>
        <w:spacing w:beforeLines="0" w:before="0" w:beforeAutospacing="0" w:afterLines="0" w:after="0" w:afterAutospacing="0" w:line="240" w:lineRule="auto"/>
        <w:jc w:val="center"/>
      </w:pPr>
      <w:rPr>
        <w:rFonts w:ascii="Calibri" w:hAnsi="Calibri"/>
        <w:b w:val="0"/>
        <w:bCs/>
        <w:i w:val="0"/>
        <w:color w:val="auto"/>
        <w:sz w:val="20"/>
      </w:rPr>
      <w:tblPr/>
      <w:trPr>
        <w:cantSplit w:val="0"/>
      </w:trPr>
      <w:tcPr>
        <w:tcBorders>
          <w:top w:val="single" w:sz="12" w:space="0" w:color="31859C"/>
          <w:left w:val="nil"/>
          <w:bottom w:val="single" w:sz="6" w:space="0" w:color="31859C"/>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Horz">
      <w:tblPr/>
      <w:tcPr>
        <w:tcBorders>
          <w:left w:val="nil"/>
          <w:right w:val="nil"/>
          <w:insideH w:val="nil"/>
          <w:insideV w:val="nil"/>
        </w:tcBorders>
        <w:shd w:val="clear" w:color="auto" w:fill="D0E9F0"/>
      </w:tcPr>
    </w:tblStylePr>
  </w:style>
  <w:style w:type="table" w:customStyle="1" w:styleId="SIMReport">
    <w:name w:val="SIM_Report"/>
    <w:basedOn w:val="TableNormal"/>
    <w:uiPriority w:val="99"/>
    <w:rsid w:val="00F61C15"/>
    <w:pPr>
      <w:spacing w:after="0" w:line="240" w:lineRule="auto"/>
    </w:pPr>
    <w:rPr>
      <w:rFonts w:ascii="Calibri" w:hAnsi="Calibri"/>
    </w:rPr>
    <w:tblPr>
      <w:tblBorders>
        <w:top w:val="single" w:sz="12" w:space="0" w:color="31859C"/>
        <w:bottom w:val="single" w:sz="12" w:space="0" w:color="31859C"/>
      </w:tblBorders>
      <w:tblCellMar>
        <w:left w:w="72" w:type="dxa"/>
        <w:right w:w="72" w:type="dxa"/>
      </w:tblCellMar>
    </w:tblPr>
    <w:trPr>
      <w:cantSplit/>
    </w:trPr>
    <w:tblStylePr w:type="firstRow">
      <w:pPr>
        <w:jc w:val="center"/>
      </w:pPr>
      <w:rPr>
        <w:rFonts w:ascii="Calibri" w:hAnsi="Calibri"/>
        <w:sz w:val="22"/>
      </w:rPr>
      <w:tblPr/>
      <w:tcPr>
        <w:tcBorders>
          <w:top w:val="single" w:sz="12" w:space="0" w:color="31859C"/>
          <w:bottom w:val="single" w:sz="4" w:space="0" w:color="31859C"/>
        </w:tcBorders>
        <w:vAlign w:val="bottom"/>
      </w:tcPr>
    </w:tblStylePr>
    <w:tblStylePr w:type="lastRow">
      <w:rPr>
        <w:rFonts w:ascii="Calibri" w:hAnsi="Calibri"/>
        <w:sz w:val="22"/>
      </w:rPr>
      <w:tblPr/>
      <w:tcPr>
        <w:tcBorders>
          <w:bottom w:val="single" w:sz="4" w:space="0" w:color="31859C"/>
        </w:tcBorders>
      </w:tcPr>
    </w:tblStylePr>
  </w:style>
  <w:style w:type="paragraph" w:customStyle="1" w:styleId="Disclaimer2">
    <w:name w:val="Disclaimer 2"/>
    <w:basedOn w:val="Footer"/>
    <w:autoRedefine/>
    <w:qFormat/>
    <w:rsid w:val="00F61C15"/>
    <w:rPr>
      <w:bCs/>
      <w:i/>
      <w:sz w:val="16"/>
      <w:szCs w:val="16"/>
    </w:rPr>
  </w:style>
  <w:style w:type="paragraph" w:styleId="FootnoteText">
    <w:name w:val="footnote text"/>
    <w:aliases w:val="Footnote Text Char Char Char Char,Footnote Text Char Char,Fußnotentextf"/>
    <w:basedOn w:val="Normal"/>
    <w:link w:val="FootnoteTextChar"/>
    <w:uiPriority w:val="99"/>
    <w:rsid w:val="00F61C15"/>
    <w:pPr>
      <w:keepLines/>
    </w:pPr>
    <w:rPr>
      <w:sz w:val="20"/>
      <w:szCs w:val="20"/>
    </w:rPr>
  </w:style>
  <w:style w:type="character" w:customStyle="1" w:styleId="FootnoteTextChar">
    <w:name w:val="Footnote Text Char"/>
    <w:aliases w:val="Footnote Text Char Char Char Char Char,Footnote Text Char Char Char,Fußnotentextf Char"/>
    <w:basedOn w:val="DefaultParagraphFont"/>
    <w:link w:val="FootnoteText"/>
    <w:uiPriority w:val="99"/>
    <w:rsid w:val="00F61C15"/>
    <w:rPr>
      <w:rFonts w:ascii="Times New Roman" w:eastAsiaTheme="minorEastAsia" w:hAnsi="Times New Roman"/>
      <w:sz w:val="20"/>
      <w:szCs w:val="20"/>
    </w:rPr>
  </w:style>
  <w:style w:type="paragraph" w:customStyle="1" w:styleId="TableTitleContinued">
    <w:name w:val="Table Title Continued"/>
    <w:basedOn w:val="TableTitle"/>
    <w:qFormat/>
    <w:rsid w:val="00F61C15"/>
  </w:style>
  <w:style w:type="paragraph" w:customStyle="1" w:styleId="tablecont">
    <w:name w:val="table(cont)"/>
    <w:basedOn w:val="Normal"/>
    <w:qFormat/>
    <w:rsid w:val="00F61C15"/>
    <w:pPr>
      <w:keepLines/>
      <w:spacing w:before="60"/>
      <w:ind w:left="158" w:hanging="158"/>
      <w:jc w:val="right"/>
    </w:pPr>
    <w:rPr>
      <w:rFonts w:ascii="Calibri" w:eastAsia="MS Mincho" w:hAnsi="Calibri"/>
      <w:sz w:val="20"/>
      <w:szCs w:val="20"/>
    </w:rPr>
  </w:style>
  <w:style w:type="paragraph" w:customStyle="1" w:styleId="Tabletext10">
    <w:name w:val="Table text_10"/>
    <w:basedOn w:val="Normal"/>
    <w:qFormat/>
    <w:rsid w:val="00F61C15"/>
    <w:pPr>
      <w:spacing w:before="40" w:after="40"/>
    </w:pPr>
    <w:rPr>
      <w:rFonts w:ascii="Calibri" w:eastAsia="Times New Roman" w:hAnsi="Calibri" w:cs="Calibri"/>
      <w:color w:val="000000"/>
      <w:sz w:val="20"/>
    </w:rPr>
  </w:style>
  <w:style w:type="character" w:styleId="FollowedHyperlink">
    <w:name w:val="FollowedHyperlink"/>
    <w:basedOn w:val="DefaultParagraphFont"/>
    <w:uiPriority w:val="99"/>
    <w:semiHidden/>
    <w:unhideWhenUsed/>
    <w:rsid w:val="00F61C15"/>
    <w:rPr>
      <w:color w:val="CD3835"/>
      <w:u w:val="single"/>
    </w:rPr>
  </w:style>
  <w:style w:type="paragraph" w:customStyle="1" w:styleId="TableParagraph">
    <w:name w:val="Table Paragraph"/>
    <w:basedOn w:val="Normal"/>
    <w:uiPriority w:val="1"/>
    <w:qFormat/>
    <w:rsid w:val="00F61C15"/>
    <w:pPr>
      <w:widowControl w:val="0"/>
    </w:pPr>
    <w:rPr>
      <w:rFonts w:eastAsiaTheme="minorHAnsi"/>
      <w:sz w:val="22"/>
      <w:szCs w:val="22"/>
    </w:rPr>
  </w:style>
  <w:style w:type="paragraph" w:styleId="TOC4">
    <w:name w:val="toc 4"/>
    <w:basedOn w:val="Normal"/>
    <w:uiPriority w:val="39"/>
    <w:qFormat/>
    <w:rsid w:val="00F61C15"/>
    <w:pPr>
      <w:widowControl w:val="0"/>
      <w:tabs>
        <w:tab w:val="right" w:leader="dot" w:pos="9350"/>
      </w:tabs>
      <w:ind w:left="2520" w:hanging="720"/>
    </w:pPr>
    <w:rPr>
      <w:rFonts w:ascii="Arial" w:eastAsia="Arial" w:hAnsi="Arial"/>
      <w:sz w:val="22"/>
      <w:szCs w:val="28"/>
    </w:rPr>
  </w:style>
  <w:style w:type="paragraph" w:styleId="TOC6">
    <w:name w:val="toc 6"/>
    <w:basedOn w:val="Normal"/>
    <w:uiPriority w:val="39"/>
    <w:qFormat/>
    <w:rsid w:val="00F61C15"/>
    <w:pPr>
      <w:widowControl w:val="0"/>
      <w:tabs>
        <w:tab w:val="right" w:leader="dot" w:pos="9350"/>
      </w:tabs>
      <w:spacing w:before="14"/>
      <w:ind w:left="2880"/>
    </w:pPr>
    <w:rPr>
      <w:rFonts w:ascii="Arial" w:eastAsia="Arial" w:hAnsi="Arial"/>
      <w:i/>
      <w:noProof/>
      <w:sz w:val="20"/>
      <w:szCs w:val="28"/>
    </w:rPr>
  </w:style>
  <w:style w:type="paragraph" w:styleId="TOC7">
    <w:name w:val="toc 7"/>
    <w:basedOn w:val="Normal"/>
    <w:uiPriority w:val="39"/>
    <w:qFormat/>
    <w:rsid w:val="00F61C15"/>
    <w:pPr>
      <w:widowControl w:val="0"/>
      <w:spacing w:before="284"/>
      <w:ind w:left="1340" w:hanging="280"/>
    </w:pPr>
    <w:rPr>
      <w:rFonts w:ascii="Arial" w:eastAsia="Arial" w:hAnsi="Arial"/>
      <w:sz w:val="28"/>
      <w:szCs w:val="28"/>
    </w:rPr>
  </w:style>
  <w:style w:type="character" w:styleId="Emphasis">
    <w:name w:val="Emphasis"/>
    <w:basedOn w:val="DefaultParagraphFont"/>
    <w:uiPriority w:val="20"/>
    <w:qFormat/>
    <w:rsid w:val="00F61C15"/>
    <w:rPr>
      <w:i/>
      <w:iCs/>
    </w:rPr>
  </w:style>
  <w:style w:type="numbering" w:customStyle="1" w:styleId="RptNums">
    <w:name w:val="RptNums"/>
    <w:uiPriority w:val="99"/>
    <w:rsid w:val="00F61C15"/>
    <w:pPr>
      <w:numPr>
        <w:numId w:val="9"/>
      </w:numPr>
    </w:pPr>
  </w:style>
  <w:style w:type="numbering" w:customStyle="1" w:styleId="NoList1">
    <w:name w:val="No List1"/>
    <w:next w:val="NoList"/>
    <w:uiPriority w:val="99"/>
    <w:semiHidden/>
    <w:unhideWhenUsed/>
    <w:rsid w:val="00F61C15"/>
  </w:style>
  <w:style w:type="paragraph" w:customStyle="1" w:styleId="CovTitle1">
    <w:name w:val="Cov_Title1"/>
    <w:basedOn w:val="Normal"/>
    <w:next w:val="Normal"/>
    <w:uiPriority w:val="10"/>
    <w:qFormat/>
    <w:rsid w:val="000E65F9"/>
    <w:pPr>
      <w:pBdr>
        <w:bottom w:val="single" w:sz="12" w:space="4" w:color="4F81BD"/>
      </w:pBdr>
      <w:spacing w:before="300" w:after="300"/>
      <w:contextualSpacing/>
      <w:jc w:val="right"/>
    </w:pPr>
    <w:rPr>
      <w:rFonts w:ascii="Calibri" w:eastAsia="Times New Roman" w:hAnsi="Calibri" w:cs="Arial"/>
      <w:b/>
      <w:bCs/>
      <w:spacing w:val="5"/>
      <w:kern w:val="28"/>
      <w:sz w:val="52"/>
      <w:szCs w:val="48"/>
    </w:rPr>
  </w:style>
  <w:style w:type="paragraph" w:customStyle="1" w:styleId="Date1">
    <w:name w:val="Date1"/>
    <w:basedOn w:val="Normal"/>
    <w:next w:val="Normal"/>
    <w:rsid w:val="00F61C15"/>
    <w:pPr>
      <w:spacing w:before="240" w:after="720"/>
      <w:jc w:val="right"/>
    </w:pPr>
    <w:rPr>
      <w:rFonts w:ascii="Calibri" w:eastAsia="Times New Roman" w:hAnsi="Calibri"/>
      <w:b/>
      <w:sz w:val="32"/>
      <w:szCs w:val="20"/>
    </w:rPr>
  </w:style>
  <w:style w:type="paragraph" w:customStyle="1" w:styleId="Subtitle1">
    <w:name w:val="Subtitle1"/>
    <w:basedOn w:val="Normal"/>
    <w:next w:val="Normal"/>
    <w:qFormat/>
    <w:rsid w:val="00F61C15"/>
    <w:pPr>
      <w:spacing w:after="3360"/>
      <w:jc w:val="right"/>
      <w:outlineLvl w:val="1"/>
    </w:pPr>
    <w:rPr>
      <w:rFonts w:ascii="Calibri" w:eastAsia="Times New Roman" w:hAnsi="Calibri"/>
      <w:b/>
      <w:sz w:val="40"/>
    </w:rPr>
  </w:style>
  <w:style w:type="table" w:customStyle="1" w:styleId="LightShading-Accent11">
    <w:name w:val="Light Shading - Accent 11"/>
    <w:basedOn w:val="TableNormal"/>
    <w:uiPriority w:val="60"/>
    <w:rsid w:val="00F61C15"/>
    <w:pPr>
      <w:spacing w:after="0" w:line="240" w:lineRule="auto"/>
    </w:pPr>
    <w:rPr>
      <w:rFonts w:ascii="Calibri" w:hAnsi="Calibri"/>
      <w:sz w:val="20"/>
    </w:rPr>
    <w:tblPr>
      <w:tblStyleRowBandSize w:val="1"/>
      <w:tblInd w:w="86" w:type="dxa"/>
      <w:tblBorders>
        <w:top w:val="single" w:sz="12" w:space="0" w:color="4F81BD"/>
        <w:bottom w:val="single" w:sz="12" w:space="0" w:color="4F81BD"/>
      </w:tblBorders>
      <w:tblCellMar>
        <w:left w:w="86" w:type="dxa"/>
        <w:right w:w="86" w:type="dxa"/>
      </w:tblCellMar>
    </w:tblPr>
    <w:trPr>
      <w:cantSplit/>
    </w:trPr>
    <w:tblStylePr w:type="firstRow">
      <w:pPr>
        <w:spacing w:beforeLines="0" w:beforeAutospacing="0" w:afterLines="0" w:afterAutospacing="0" w:line="240" w:lineRule="auto"/>
        <w:jc w:val="center"/>
      </w:pPr>
      <w:rPr>
        <w:rFonts w:ascii="Calibri" w:hAnsi="Calibri"/>
        <w:b/>
        <w:bCs/>
        <w:i w:val="0"/>
        <w:color w:val="auto"/>
        <w:sz w:val="20"/>
      </w:rPr>
      <w:tblPr/>
      <w:tcPr>
        <w:tcBorders>
          <w:top w:val="single" w:sz="6" w:space="0" w:color="4F81BD"/>
          <w:left w:val="nil"/>
          <w:bottom w:val="single" w:sz="6" w:space="0" w:color="4F81BD"/>
          <w:right w:val="nil"/>
          <w:insideH w:val="nil"/>
          <w:insideV w:val="nil"/>
          <w:tl2br w:val="nil"/>
          <w:tr2bl w:val="nil"/>
        </w:tcBorders>
        <w:vAlign w:val="bottom"/>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cPr>
    </w:tblStylePr>
  </w:style>
  <w:style w:type="paragraph" w:customStyle="1" w:styleId="TOCHeading1">
    <w:name w:val="TOC Heading1"/>
    <w:basedOn w:val="Heading1"/>
    <w:next w:val="Normal"/>
    <w:uiPriority w:val="39"/>
    <w:unhideWhenUsed/>
    <w:qFormat/>
    <w:rsid w:val="00F61C15"/>
    <w:pPr>
      <w:tabs>
        <w:tab w:val="right" w:pos="9360"/>
      </w:tabs>
      <w:spacing w:before="480"/>
      <w:outlineLvl w:val="9"/>
    </w:pPr>
    <w:rPr>
      <w:rFonts w:cs="Arial"/>
      <w:bCs w:val="0"/>
      <w:sz w:val="28"/>
    </w:rPr>
  </w:style>
  <w:style w:type="paragraph" w:customStyle="1" w:styleId="Revision1">
    <w:name w:val="Revision1"/>
    <w:next w:val="Revision"/>
    <w:hidden/>
    <w:uiPriority w:val="99"/>
    <w:semiHidden/>
    <w:rsid w:val="00F61C15"/>
    <w:pPr>
      <w:spacing w:after="0" w:line="240" w:lineRule="auto"/>
    </w:pPr>
    <w:rPr>
      <w:rFonts w:ascii="Times New Roman" w:eastAsia="Times New Roman" w:hAnsi="Times New Roman"/>
      <w:sz w:val="24"/>
      <w:szCs w:val="24"/>
    </w:rPr>
  </w:style>
  <w:style w:type="paragraph" w:customStyle="1" w:styleId="TOC81">
    <w:name w:val="TOC 81"/>
    <w:basedOn w:val="Normal"/>
    <w:next w:val="Normal"/>
    <w:autoRedefine/>
    <w:uiPriority w:val="39"/>
    <w:unhideWhenUsed/>
    <w:rsid w:val="00F61C15"/>
    <w:pPr>
      <w:spacing w:after="100" w:line="276" w:lineRule="auto"/>
      <w:ind w:left="1540"/>
    </w:pPr>
    <w:rPr>
      <w:rFonts w:eastAsia="Times New Roman"/>
      <w:sz w:val="22"/>
      <w:szCs w:val="22"/>
    </w:rPr>
  </w:style>
  <w:style w:type="paragraph" w:customStyle="1" w:styleId="TOC91">
    <w:name w:val="TOC 91"/>
    <w:basedOn w:val="Normal"/>
    <w:next w:val="Normal"/>
    <w:autoRedefine/>
    <w:uiPriority w:val="39"/>
    <w:unhideWhenUsed/>
    <w:rsid w:val="00F61C15"/>
    <w:pPr>
      <w:spacing w:after="100" w:line="276" w:lineRule="auto"/>
      <w:ind w:left="1760"/>
    </w:pPr>
    <w:rPr>
      <w:rFonts w:eastAsia="Times New Roman"/>
      <w:sz w:val="22"/>
      <w:szCs w:val="22"/>
    </w:rPr>
  </w:style>
  <w:style w:type="paragraph" w:customStyle="1" w:styleId="Source9pt">
    <w:name w:val="Source_9pt"/>
    <w:basedOn w:val="Normal"/>
    <w:rsid w:val="00F61C15"/>
    <w:pPr>
      <w:keepLines/>
      <w:spacing w:before="60"/>
      <w:ind w:left="158" w:hanging="158"/>
    </w:pPr>
    <w:rPr>
      <w:rFonts w:ascii="Calibri" w:eastAsia="MS Mincho" w:hAnsi="Calibri"/>
      <w:sz w:val="18"/>
      <w:szCs w:val="20"/>
    </w:rPr>
  </w:style>
  <w:style w:type="paragraph" w:customStyle="1" w:styleId="TableBulletLM">
    <w:name w:val="Table Bullet LM"/>
    <w:basedOn w:val="Normal"/>
    <w:qFormat/>
    <w:rsid w:val="00F61C15"/>
    <w:pPr>
      <w:numPr>
        <w:numId w:val="6"/>
      </w:numPr>
      <w:tabs>
        <w:tab w:val="num" w:pos="360"/>
      </w:tabs>
      <w:spacing w:before="40" w:after="40"/>
      <w:ind w:left="274" w:hanging="274"/>
    </w:pPr>
    <w:rPr>
      <w:rFonts w:ascii="Calibri" w:eastAsia="Times New Roman" w:hAnsi="Calibri"/>
      <w:sz w:val="20"/>
      <w:szCs w:val="20"/>
    </w:rPr>
  </w:style>
  <w:style w:type="paragraph" w:customStyle="1" w:styleId="BodyTextLM">
    <w:name w:val="Body Text LM"/>
    <w:basedOn w:val="BodyText"/>
    <w:link w:val="BodyTextLMChar"/>
    <w:qFormat/>
    <w:rsid w:val="00AF5988"/>
  </w:style>
  <w:style w:type="table" w:customStyle="1" w:styleId="TableGrid51">
    <w:name w:val="Table Grid51"/>
    <w:basedOn w:val="TableNormal"/>
    <w:next w:val="TableGrid"/>
    <w:uiPriority w:val="5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continued0">
    <w:name w:val="Table Title continued"/>
    <w:basedOn w:val="TableTitle"/>
    <w:qFormat/>
    <w:rsid w:val="00F61C15"/>
    <w:pPr>
      <w:spacing w:before="0"/>
    </w:pPr>
    <w:rPr>
      <w:rFonts w:eastAsia="Times New Roman" w:cs="Calibri"/>
    </w:rPr>
  </w:style>
  <w:style w:type="character" w:customStyle="1" w:styleId="ListParagraphChar">
    <w:name w:val="List Paragraph Char"/>
    <w:link w:val="ListParagraph"/>
    <w:uiPriority w:val="34"/>
    <w:locked/>
    <w:rsid w:val="00F61C15"/>
    <w:rPr>
      <w:rFonts w:ascii="Times New Roman" w:eastAsiaTheme="minorEastAsia" w:hAnsi="Times New Roman"/>
      <w:sz w:val="24"/>
      <w:szCs w:val="24"/>
    </w:rPr>
  </w:style>
  <w:style w:type="table" w:customStyle="1" w:styleId="TableGrid1">
    <w:name w:val="Table Grid1"/>
    <w:basedOn w:val="TableNormal"/>
    <w:uiPriority w:val="3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F61C15"/>
    <w:pPr>
      <w:tabs>
        <w:tab w:val="center" w:pos="4608"/>
        <w:tab w:val="right" w:pos="9360"/>
      </w:tabs>
      <w:spacing w:after="120" w:line="360" w:lineRule="atLeast"/>
    </w:pPr>
    <w:rPr>
      <w:rFonts w:eastAsia="Times New Roman"/>
    </w:rPr>
  </w:style>
  <w:style w:type="table" w:customStyle="1" w:styleId="TableGrid2">
    <w:name w:val="Table Grid2"/>
    <w:basedOn w:val="TableNormal"/>
    <w:next w:val="TableGrid"/>
    <w:uiPriority w:val="59"/>
    <w:rsid w:val="00F61C1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Report1">
    <w:name w:val="SIM_Report1"/>
    <w:basedOn w:val="TableNormal"/>
    <w:uiPriority w:val="99"/>
    <w:rsid w:val="00F61C15"/>
    <w:pPr>
      <w:spacing w:after="0" w:line="240" w:lineRule="auto"/>
    </w:pPr>
    <w:rPr>
      <w:rFonts w:ascii="Calibri" w:hAnsi="Calibri"/>
      <w:sz w:val="24"/>
    </w:rPr>
    <w:tblPr>
      <w:tblCellMar>
        <w:left w:w="72" w:type="dxa"/>
        <w:right w:w="72" w:type="dxa"/>
      </w:tblCellMar>
    </w:tblPr>
    <w:tblStylePr w:type="firstRow">
      <w:pPr>
        <w:jc w:val="center"/>
      </w:pPr>
      <w:tblPr/>
      <w:tcPr>
        <w:tcBorders>
          <w:top w:val="single" w:sz="12" w:space="0" w:color="31859C"/>
          <w:bottom w:val="single" w:sz="6" w:space="0" w:color="31859C"/>
        </w:tcBorders>
        <w:vAlign w:val="bottom"/>
      </w:tcPr>
    </w:tblStylePr>
    <w:tblStylePr w:type="lastRow">
      <w:tblPr/>
      <w:tcPr>
        <w:tcBorders>
          <w:bottom w:val="single" w:sz="12" w:space="0" w:color="31859C"/>
        </w:tcBorders>
      </w:tcPr>
    </w:tblStylePr>
  </w:style>
  <w:style w:type="table" w:customStyle="1" w:styleId="TableGrid3">
    <w:name w:val="Table Grid3"/>
    <w:basedOn w:val="TableNormal"/>
    <w:next w:val="TableGrid"/>
    <w:uiPriority w:val="3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ast">
    <w:name w:val="bullets_last"/>
    <w:basedOn w:val="Normal"/>
    <w:qFormat/>
    <w:rsid w:val="00F61C15"/>
    <w:pPr>
      <w:ind w:left="720" w:hanging="360"/>
    </w:pPr>
    <w:rPr>
      <w:rFonts w:eastAsia="Times New Roman"/>
      <w:sz w:val="22"/>
      <w:szCs w:val="20"/>
    </w:rPr>
  </w:style>
  <w:style w:type="table" w:customStyle="1" w:styleId="TableGrid133">
    <w:name w:val="Table Grid133"/>
    <w:basedOn w:val="TableNormal"/>
    <w:uiPriority w:val="5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1C15"/>
  </w:style>
  <w:style w:type="table" w:customStyle="1" w:styleId="TableGrid5">
    <w:name w:val="Table Grid5"/>
    <w:basedOn w:val="TableNormal"/>
    <w:next w:val="TableGrid"/>
    <w:uiPriority w:val="3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61C15"/>
    <w:pPr>
      <w:spacing w:before="40" w:after="40"/>
      <w:jc w:val="center"/>
    </w:pPr>
    <w:rPr>
      <w:rFonts w:ascii="Calibri" w:eastAsia="Times New Roman" w:hAnsi="Calibri"/>
      <w:color w:val="000000"/>
      <w:sz w:val="20"/>
    </w:rPr>
  </w:style>
  <w:style w:type="paragraph" w:styleId="EndnoteText">
    <w:name w:val="endnote text"/>
    <w:basedOn w:val="Normal"/>
    <w:link w:val="EndnoteTextChar"/>
    <w:uiPriority w:val="99"/>
    <w:semiHidden/>
    <w:unhideWhenUsed/>
    <w:rsid w:val="00F61C15"/>
    <w:rPr>
      <w:rFonts w:eastAsia="Times New Roman"/>
      <w:sz w:val="20"/>
      <w:szCs w:val="20"/>
    </w:rPr>
  </w:style>
  <w:style w:type="character" w:customStyle="1" w:styleId="EndnoteTextChar">
    <w:name w:val="Endnote Text Char"/>
    <w:basedOn w:val="DefaultParagraphFont"/>
    <w:link w:val="EndnoteText"/>
    <w:uiPriority w:val="99"/>
    <w:semiHidden/>
    <w:rsid w:val="00F61C15"/>
    <w:rPr>
      <w:rFonts w:ascii="Times New Roman" w:eastAsia="Times New Roman" w:hAnsi="Times New Roman"/>
      <w:sz w:val="20"/>
      <w:szCs w:val="20"/>
    </w:rPr>
  </w:style>
  <w:style w:type="table" w:customStyle="1" w:styleId="SIMReport4">
    <w:name w:val="SIM_Report4"/>
    <w:basedOn w:val="TableNormal"/>
    <w:uiPriority w:val="99"/>
    <w:rsid w:val="00F61C15"/>
    <w:pPr>
      <w:spacing w:after="0" w:line="240" w:lineRule="auto"/>
    </w:pPr>
    <w:rPr>
      <w:rFonts w:ascii="Calibri" w:hAnsi="Calibri"/>
      <w:sz w:val="24"/>
    </w:rPr>
    <w:tblPr>
      <w:tblCellMar>
        <w:left w:w="72" w:type="dxa"/>
        <w:right w:w="72" w:type="dxa"/>
      </w:tblCellMar>
    </w:tblPr>
    <w:tblStylePr w:type="firstRow">
      <w:pPr>
        <w:jc w:val="center"/>
      </w:pPr>
      <w:tblPr/>
      <w:tcPr>
        <w:tcBorders>
          <w:top w:val="single" w:sz="12" w:space="0" w:color="31859C"/>
          <w:bottom w:val="single" w:sz="6" w:space="0" w:color="31859C"/>
        </w:tcBorders>
        <w:vAlign w:val="bottom"/>
      </w:tcPr>
    </w:tblStylePr>
    <w:tblStylePr w:type="lastRow">
      <w:tblPr/>
      <w:tcPr>
        <w:tcBorders>
          <w:bottom w:val="single" w:sz="12" w:space="0" w:color="31859C"/>
        </w:tcBorders>
      </w:tcPr>
    </w:tblStylePr>
  </w:style>
  <w:style w:type="table" w:customStyle="1" w:styleId="TableGrid6">
    <w:name w:val="Table Grid6"/>
    <w:basedOn w:val="TableNormal"/>
    <w:next w:val="TableGrid"/>
    <w:uiPriority w:val="39"/>
    <w:rsid w:val="00F6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F61C15"/>
    <w:pPr>
      <w:tabs>
        <w:tab w:val="num" w:pos="1080"/>
      </w:tabs>
      <w:spacing w:line="280" w:lineRule="exact"/>
      <w:ind w:left="1080" w:hanging="360"/>
    </w:pPr>
    <w:rPr>
      <w:rFonts w:eastAsia="Times New Roman"/>
    </w:rPr>
  </w:style>
  <w:style w:type="table" w:customStyle="1" w:styleId="LightShading-Accent12">
    <w:name w:val="Light Shading - Accent 12"/>
    <w:basedOn w:val="TableNormal"/>
    <w:next w:val="LightShading-Accent1"/>
    <w:uiPriority w:val="60"/>
    <w:rsid w:val="00F61C15"/>
    <w:pPr>
      <w:spacing w:after="0" w:line="240" w:lineRule="auto"/>
    </w:pPr>
    <w:rPr>
      <w:rFonts w:ascii="Calibri" w:hAnsi="Calibri"/>
      <w:sz w:val="20"/>
    </w:rPr>
    <w:tblPr>
      <w:tblStyleRowBandSize w:val="1"/>
      <w:tblInd w:w="86" w:type="dxa"/>
      <w:tblBorders>
        <w:top w:val="single" w:sz="12" w:space="0" w:color="4F81BD"/>
        <w:bottom w:val="single" w:sz="12" w:space="0" w:color="4F81BD"/>
      </w:tblBorders>
      <w:tblCellMar>
        <w:left w:w="86" w:type="dxa"/>
        <w:right w:w="86" w:type="dxa"/>
      </w:tblCellMar>
    </w:tblPr>
    <w:trPr>
      <w:cantSplit/>
    </w:trPr>
    <w:tblStylePr w:type="firstRow">
      <w:pPr>
        <w:spacing w:beforeLines="0" w:before="0" w:beforeAutospacing="0" w:afterLines="0" w:after="0" w:afterAutospacing="0" w:line="240" w:lineRule="auto"/>
        <w:jc w:val="center"/>
      </w:pPr>
      <w:rPr>
        <w:rFonts w:ascii="Calibri" w:hAnsi="Calibri"/>
        <w:b/>
        <w:bCs/>
        <w:i w:val="0"/>
        <w:color w:val="auto"/>
        <w:sz w:val="20"/>
      </w:rPr>
      <w:tblPr/>
      <w:tcPr>
        <w:tcBorders>
          <w:top w:val="single" w:sz="6" w:space="0" w:color="4F81BD"/>
          <w:left w:val="nil"/>
          <w:bottom w:val="single" w:sz="6" w:space="0" w:color="4F81BD"/>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cPr>
    </w:tblStylePr>
  </w:style>
  <w:style w:type="paragraph" w:customStyle="1" w:styleId="biblio">
    <w:name w:val="biblio"/>
    <w:basedOn w:val="Normal"/>
    <w:qFormat/>
    <w:rsid w:val="00F61C15"/>
    <w:pPr>
      <w:keepLines/>
      <w:ind w:left="720" w:hanging="720"/>
    </w:pPr>
    <w:rPr>
      <w:rFonts w:eastAsia="Times New Roman"/>
    </w:rPr>
  </w:style>
  <w:style w:type="character" w:styleId="PageNumber">
    <w:name w:val="page number"/>
    <w:basedOn w:val="DefaultParagraphFont"/>
    <w:rsid w:val="00F61C15"/>
    <w:rPr>
      <w:rFonts w:ascii="Verdana" w:hAnsi="Verdana"/>
      <w:b/>
      <w:sz w:val="20"/>
    </w:rPr>
  </w:style>
  <w:style w:type="character" w:customStyle="1" w:styleId="TitleChar1">
    <w:name w:val="Title Char1"/>
    <w:basedOn w:val="DefaultParagraphFont"/>
    <w:uiPriority w:val="10"/>
    <w:rsid w:val="00F61C15"/>
    <w:rPr>
      <w:rFonts w:asciiTheme="majorHAnsi" w:eastAsiaTheme="majorEastAsia" w:hAnsiTheme="majorHAnsi" w:cstheme="majorBidi"/>
      <w:color w:val="17365D" w:themeColor="text2" w:themeShade="BF"/>
      <w:spacing w:val="5"/>
      <w:kern w:val="28"/>
      <w:sz w:val="52"/>
      <w:szCs w:val="52"/>
    </w:rPr>
  </w:style>
  <w:style w:type="character" w:customStyle="1" w:styleId="DateChar1">
    <w:name w:val="Date Char1"/>
    <w:basedOn w:val="DefaultParagraphFont"/>
    <w:uiPriority w:val="99"/>
    <w:semiHidden/>
    <w:rsid w:val="00F61C15"/>
  </w:style>
  <w:style w:type="character" w:customStyle="1" w:styleId="SubtitleChar1">
    <w:name w:val="Subtitle Char1"/>
    <w:basedOn w:val="DefaultParagraphFont"/>
    <w:uiPriority w:val="11"/>
    <w:rsid w:val="00F61C15"/>
    <w:rPr>
      <w:rFonts w:asciiTheme="majorHAnsi" w:eastAsiaTheme="majorEastAsia" w:hAnsiTheme="majorHAnsi" w:cstheme="majorBidi"/>
      <w:i/>
      <w:iCs/>
      <w:color w:val="4F81BD" w:themeColor="accent1"/>
      <w:spacing w:val="15"/>
      <w:sz w:val="24"/>
      <w:szCs w:val="24"/>
    </w:rPr>
  </w:style>
  <w:style w:type="character" w:customStyle="1" w:styleId="Heading5Char1">
    <w:name w:val="Heading 5 Char1"/>
    <w:basedOn w:val="DefaultParagraphFont"/>
    <w:uiPriority w:val="9"/>
    <w:semiHidden/>
    <w:rsid w:val="00F61C15"/>
    <w:rPr>
      <w:rFonts w:asciiTheme="majorHAnsi" w:eastAsiaTheme="majorEastAsia" w:hAnsiTheme="majorHAnsi" w:cstheme="majorBidi"/>
      <w:color w:val="243F60" w:themeColor="accent1" w:themeShade="7F"/>
    </w:rPr>
  </w:style>
  <w:style w:type="paragraph" w:customStyle="1" w:styleId="Default">
    <w:name w:val="Default"/>
    <w:rsid w:val="00F61C15"/>
    <w:pPr>
      <w:autoSpaceDE w:val="0"/>
      <w:autoSpaceDN w:val="0"/>
      <w:adjustRightInd w:val="0"/>
      <w:spacing w:after="0" w:line="240" w:lineRule="auto"/>
    </w:pPr>
    <w:rPr>
      <w:rFonts w:ascii="Arial" w:hAnsi="Arial" w:cs="Arial"/>
      <w:color w:val="000000"/>
      <w:sz w:val="24"/>
      <w:szCs w:val="24"/>
    </w:rPr>
  </w:style>
  <w:style w:type="paragraph" w:styleId="ListNumber2">
    <w:name w:val="List Number 2"/>
    <w:basedOn w:val="Normal"/>
    <w:uiPriority w:val="99"/>
    <w:unhideWhenUsed/>
    <w:rsid w:val="00F61C15"/>
    <w:pPr>
      <w:spacing w:line="280" w:lineRule="exact"/>
      <w:ind w:left="1440" w:hanging="360"/>
    </w:pPr>
  </w:style>
  <w:style w:type="character" w:customStyle="1" w:styleId="Mention1">
    <w:name w:val="Mention1"/>
    <w:basedOn w:val="DefaultParagraphFont"/>
    <w:uiPriority w:val="99"/>
    <w:semiHidden/>
    <w:unhideWhenUsed/>
    <w:rsid w:val="009F20C8"/>
    <w:rPr>
      <w:color w:val="2B579A"/>
      <w:shd w:val="clear" w:color="auto" w:fill="E6E6E6"/>
    </w:rPr>
  </w:style>
  <w:style w:type="paragraph" w:customStyle="1" w:styleId="figurewbox">
    <w:name w:val="figure w/box"/>
    <w:rsid w:val="00F61C15"/>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cs="Times New Roman"/>
      <w:sz w:val="24"/>
      <w:szCs w:val="20"/>
    </w:rPr>
  </w:style>
  <w:style w:type="paragraph" w:customStyle="1" w:styleId="ExhibitTitle">
    <w:name w:val="Exhibit Title"/>
    <w:basedOn w:val="Normal"/>
    <w:link w:val="ExhibitTitleChar"/>
    <w:qFormat/>
    <w:rsid w:val="00F61C15"/>
    <w:pPr>
      <w:keepNext/>
      <w:keepLines/>
      <w:spacing w:before="240" w:after="120" w:line="260" w:lineRule="exact"/>
      <w:ind w:left="1080" w:hanging="1080"/>
    </w:pPr>
    <w:rPr>
      <w:rFonts w:ascii="Arial" w:eastAsia="Times New Roman" w:hAnsi="Arial"/>
      <w:b/>
      <w:snapToGrid w:val="0"/>
      <w:sz w:val="22"/>
      <w:szCs w:val="20"/>
    </w:rPr>
  </w:style>
  <w:style w:type="paragraph" w:customStyle="1" w:styleId="exhibitsource2">
    <w:name w:val="exhibit source2"/>
    <w:basedOn w:val="Normal"/>
    <w:qFormat/>
    <w:rsid w:val="00F61C15"/>
    <w:pPr>
      <w:keepLines/>
      <w:spacing w:before="120"/>
      <w:ind w:left="187" w:hanging="187"/>
    </w:pPr>
    <w:rPr>
      <w:rFonts w:ascii="Arial" w:eastAsia="Times New Roman" w:hAnsi="Arial"/>
      <w:sz w:val="18"/>
      <w:szCs w:val="20"/>
    </w:rPr>
  </w:style>
  <w:style w:type="character" w:customStyle="1" w:styleId="ExhibitTitleChar">
    <w:name w:val="Exhibit Title Char"/>
    <w:basedOn w:val="DefaultParagraphFont"/>
    <w:link w:val="ExhibitTitle"/>
    <w:rsid w:val="00F61C15"/>
    <w:rPr>
      <w:rFonts w:ascii="Arial" w:eastAsia="Times New Roman" w:hAnsi="Arial" w:cs="Times New Roman"/>
      <w:b/>
      <w:snapToGrid w:val="0"/>
      <w:szCs w:val="20"/>
    </w:rPr>
  </w:style>
  <w:style w:type="paragraph" w:styleId="TOC8">
    <w:name w:val="toc 8"/>
    <w:basedOn w:val="Normal"/>
    <w:next w:val="Normal"/>
    <w:autoRedefine/>
    <w:uiPriority w:val="39"/>
    <w:unhideWhenUsed/>
    <w:rsid w:val="00F61C15"/>
    <w:pPr>
      <w:spacing w:after="100" w:line="259" w:lineRule="auto"/>
      <w:ind w:left="1540"/>
    </w:pPr>
    <w:rPr>
      <w:sz w:val="22"/>
      <w:szCs w:val="22"/>
    </w:rPr>
  </w:style>
  <w:style w:type="paragraph" w:styleId="TOC9">
    <w:name w:val="toc 9"/>
    <w:basedOn w:val="Normal"/>
    <w:next w:val="Normal"/>
    <w:autoRedefine/>
    <w:uiPriority w:val="39"/>
    <w:unhideWhenUsed/>
    <w:rsid w:val="00F61C15"/>
    <w:pPr>
      <w:spacing w:after="100" w:line="259" w:lineRule="auto"/>
      <w:ind w:left="1760"/>
    </w:pPr>
    <w:rPr>
      <w:sz w:val="22"/>
      <w:szCs w:val="22"/>
    </w:rPr>
  </w:style>
  <w:style w:type="character" w:customStyle="1" w:styleId="hiddentext1">
    <w:name w:val="hiddentext1"/>
    <w:basedOn w:val="DefaultParagraphFont"/>
    <w:rsid w:val="00F61C15"/>
  </w:style>
  <w:style w:type="character" w:customStyle="1" w:styleId="linkdisclaimer1">
    <w:name w:val="linkdisclaimer1"/>
    <w:basedOn w:val="DefaultParagraphFont"/>
    <w:rsid w:val="00F61C15"/>
    <w:rPr>
      <w:b w:val="0"/>
      <w:bCs w:val="0"/>
    </w:rPr>
  </w:style>
  <w:style w:type="character" w:customStyle="1" w:styleId="linkdisclaimer2">
    <w:name w:val="linkdisclaimer2"/>
    <w:basedOn w:val="DefaultParagraphFont"/>
    <w:rsid w:val="00F61C15"/>
    <w:rPr>
      <w:rFonts w:ascii="Arial" w:hAnsi="Arial" w:cs="Arial" w:hint="default"/>
      <w:strike w:val="0"/>
      <w:dstrike w:val="0"/>
      <w:color w:val="4C4C4C"/>
      <w:u w:val="none"/>
      <w:effect w:val="none"/>
    </w:rPr>
  </w:style>
  <w:style w:type="paragraph" w:customStyle="1" w:styleId="Source3">
    <w:name w:val="Source3"/>
    <w:basedOn w:val="Normal"/>
    <w:qFormat/>
    <w:rsid w:val="00F61C15"/>
    <w:pPr>
      <w:keepLines/>
      <w:contextualSpacing/>
    </w:pPr>
    <w:rPr>
      <w:rFonts w:ascii="Calibri" w:eastAsia="MS Mincho" w:hAnsi="Calibri"/>
      <w:sz w:val="16"/>
      <w:szCs w:val="20"/>
    </w:rPr>
  </w:style>
  <w:style w:type="paragraph" w:customStyle="1" w:styleId="Tablecontinued">
    <w:name w:val="Table (continued)"/>
    <w:basedOn w:val="Normal"/>
    <w:qFormat/>
    <w:rsid w:val="00F61C15"/>
    <w:pPr>
      <w:jc w:val="right"/>
    </w:pPr>
    <w:rPr>
      <w:rFonts w:ascii="Calibri" w:hAnsi="Calibri"/>
      <w:sz w:val="20"/>
    </w:rPr>
  </w:style>
  <w:style w:type="character" w:customStyle="1" w:styleId="Heading6Char">
    <w:name w:val="Heading 6 Char"/>
    <w:basedOn w:val="DefaultParagraphFont"/>
    <w:link w:val="Heading6"/>
    <w:rsid w:val="00F61C15"/>
    <w:rPr>
      <w:rFonts w:asciiTheme="majorHAnsi" w:eastAsiaTheme="majorEastAsia" w:hAnsiTheme="majorHAnsi" w:cstheme="majorBidi"/>
      <w:i/>
      <w:color w:val="067081"/>
      <w:sz w:val="26"/>
      <w:szCs w:val="26"/>
    </w:rPr>
  </w:style>
  <w:style w:type="paragraph" w:customStyle="1" w:styleId="TableBulletIndent">
    <w:name w:val="Table Bullet Indent"/>
    <w:basedOn w:val="TableBulletLM"/>
    <w:qFormat/>
    <w:rsid w:val="00F61C15"/>
    <w:pPr>
      <w:keepNext/>
      <w:tabs>
        <w:tab w:val="clear" w:pos="360"/>
      </w:tabs>
      <w:spacing w:before="20" w:after="20"/>
      <w:ind w:left="634"/>
    </w:pPr>
    <w:rPr>
      <w:rFonts w:eastAsia="Symbol"/>
      <w:bCs/>
    </w:rPr>
  </w:style>
  <w:style w:type="paragraph" w:customStyle="1" w:styleId="Tabletext210">
    <w:name w:val="Table text2_10"/>
    <w:basedOn w:val="Tabletext2"/>
    <w:qFormat/>
    <w:rsid w:val="00F61C15"/>
    <w:pPr>
      <w:ind w:left="187"/>
      <w:contextualSpacing/>
    </w:pPr>
  </w:style>
  <w:style w:type="paragraph" w:customStyle="1" w:styleId="Tabletext0">
    <w:name w:val="Table text"/>
    <w:qFormat/>
    <w:rsid w:val="00F61C15"/>
    <w:pPr>
      <w:spacing w:after="0" w:line="220" w:lineRule="exact"/>
    </w:pPr>
    <w:rPr>
      <w:rFonts w:ascii="Calibri" w:eastAsia="Times New Roman" w:hAnsi="Calibri" w:cs="Times New Roman"/>
      <w:sz w:val="20"/>
      <w:szCs w:val="20"/>
    </w:rPr>
  </w:style>
  <w:style w:type="paragraph" w:customStyle="1" w:styleId="TableTextcent">
    <w:name w:val="Table Text_cent"/>
    <w:basedOn w:val="Tabletext0"/>
    <w:qFormat/>
    <w:rsid w:val="00F61C15"/>
    <w:pPr>
      <w:jc w:val="center"/>
    </w:pPr>
    <w:rPr>
      <w:rFonts w:eastAsia="Calibri"/>
    </w:rPr>
  </w:style>
  <w:style w:type="paragraph" w:customStyle="1" w:styleId="Tablebullet-2">
    <w:name w:val="Table bullet-2"/>
    <w:basedOn w:val="Normal"/>
    <w:rsid w:val="00F61C15"/>
    <w:pPr>
      <w:numPr>
        <w:numId w:val="7"/>
      </w:numPr>
      <w:spacing w:line="220" w:lineRule="exact"/>
      <w:ind w:left="605" w:hanging="274"/>
    </w:pPr>
    <w:rPr>
      <w:rFonts w:ascii="Calibri" w:hAnsi="Calibri"/>
      <w:sz w:val="20"/>
      <w:szCs w:val="20"/>
    </w:rPr>
  </w:style>
  <w:style w:type="paragraph" w:customStyle="1" w:styleId="ES-Heading1">
    <w:name w:val="ES-Heading 1"/>
    <w:basedOn w:val="AppHeading1"/>
    <w:qFormat/>
    <w:rsid w:val="00857696"/>
  </w:style>
  <w:style w:type="paragraph" w:customStyle="1" w:styleId="Acronym">
    <w:name w:val="Acronym"/>
    <w:basedOn w:val="Normal"/>
    <w:qFormat/>
    <w:rsid w:val="00F61C15"/>
    <w:pPr>
      <w:spacing w:after="100"/>
      <w:ind w:left="1152" w:hanging="1152"/>
    </w:pPr>
  </w:style>
  <w:style w:type="paragraph" w:customStyle="1" w:styleId="TableHeaders11">
    <w:name w:val="Table Headers_11"/>
    <w:basedOn w:val="TableHeaders"/>
    <w:qFormat/>
    <w:rsid w:val="00F61C15"/>
    <w:pPr>
      <w:keepNext/>
      <w:keepLines/>
    </w:pPr>
    <w:rPr>
      <w:sz w:val="22"/>
    </w:rPr>
  </w:style>
  <w:style w:type="paragraph" w:customStyle="1" w:styleId="Source3-12">
    <w:name w:val="Source_3-12"/>
    <w:basedOn w:val="Normal"/>
    <w:qFormat/>
    <w:rsid w:val="00F61C15"/>
    <w:pPr>
      <w:spacing w:before="60"/>
    </w:pPr>
    <w:rPr>
      <w:rFonts w:ascii="Calibri" w:hAnsi="Calibri"/>
      <w:sz w:val="20"/>
      <w:szCs w:val="20"/>
    </w:rPr>
  </w:style>
  <w:style w:type="paragraph" w:customStyle="1" w:styleId="FigureTitlecontinued">
    <w:name w:val="Figure Title continued"/>
    <w:basedOn w:val="TableTitlecontinued0"/>
    <w:qFormat/>
    <w:rsid w:val="00F61C15"/>
    <w:rPr>
      <w:rFonts w:eastAsiaTheme="minorEastAsia" w:cstheme="majorHAnsi"/>
    </w:rPr>
  </w:style>
  <w:style w:type="character" w:customStyle="1" w:styleId="Heading7Char">
    <w:name w:val="Heading 7 Char"/>
    <w:basedOn w:val="DefaultParagraphFont"/>
    <w:link w:val="Heading7"/>
    <w:uiPriority w:val="9"/>
    <w:semiHidden/>
    <w:rsid w:val="00F61C15"/>
    <w:rPr>
      <w:rFonts w:asciiTheme="majorHAnsi" w:eastAsiaTheme="majorEastAsia" w:hAnsiTheme="majorHAnsi" w:cstheme="majorBidi"/>
      <w:i/>
      <w:iCs/>
      <w:color w:val="243F60" w:themeColor="accent1" w:themeShade="7F"/>
      <w:sz w:val="24"/>
      <w:szCs w:val="24"/>
    </w:rPr>
  </w:style>
  <w:style w:type="paragraph" w:customStyle="1" w:styleId="Tabletext-cent-12">
    <w:name w:val="Table text-cent-12"/>
    <w:basedOn w:val="Tabletext12"/>
    <w:qFormat/>
    <w:rsid w:val="00F61C15"/>
    <w:pPr>
      <w:jc w:val="center"/>
    </w:pPr>
  </w:style>
  <w:style w:type="paragraph" w:customStyle="1" w:styleId="Source3-0">
    <w:name w:val="Source_3-0"/>
    <w:basedOn w:val="Normal"/>
    <w:rsid w:val="00F61C15"/>
    <w:pPr>
      <w:keepLines/>
      <w:spacing w:before="60"/>
      <w:ind w:left="158" w:hanging="158"/>
    </w:pPr>
    <w:rPr>
      <w:rFonts w:ascii="Calibri" w:eastAsia="MS Mincho" w:hAnsi="Calibri"/>
      <w:sz w:val="20"/>
      <w:szCs w:val="20"/>
    </w:rPr>
  </w:style>
  <w:style w:type="paragraph" w:customStyle="1" w:styleId="0IntentionallyBlank">
    <w:name w:val="0_IntentionallyBlank"/>
    <w:basedOn w:val="Normal"/>
    <w:qFormat/>
    <w:rsid w:val="00F61C15"/>
    <w:pPr>
      <w:spacing w:before="2400"/>
      <w:jc w:val="center"/>
    </w:pPr>
    <w:rPr>
      <w:rFonts w:eastAsia="Times New Roman"/>
      <w:i/>
      <w:szCs w:val="20"/>
    </w:rPr>
  </w:style>
  <w:style w:type="paragraph" w:customStyle="1" w:styleId="Tablebullet2">
    <w:name w:val="Table bullet2"/>
    <w:basedOn w:val="ListParagraph"/>
    <w:qFormat/>
    <w:rsid w:val="00F61C15"/>
    <w:pPr>
      <w:numPr>
        <w:numId w:val="8"/>
      </w:numPr>
      <w:tabs>
        <w:tab w:val="num" w:pos="360"/>
      </w:tabs>
      <w:spacing w:before="20" w:after="20"/>
      <w:ind w:left="720" w:firstLine="0"/>
      <w:contextualSpacing/>
    </w:pPr>
    <w:rPr>
      <w:rFonts w:ascii="Calibri" w:eastAsia="Calibri" w:hAnsi="Calibri" w:cs="Calibri"/>
      <w:color w:val="000000"/>
      <w:sz w:val="20"/>
      <w:szCs w:val="20"/>
    </w:rPr>
  </w:style>
  <w:style w:type="paragraph" w:customStyle="1" w:styleId="TableHeaderCenter">
    <w:name w:val="Table Header Center"/>
    <w:basedOn w:val="Normal"/>
    <w:qFormat/>
    <w:rsid w:val="00F61C15"/>
    <w:pPr>
      <w:tabs>
        <w:tab w:val="left" w:pos="432"/>
      </w:tabs>
      <w:spacing w:before="120" w:after="60"/>
      <w:jc w:val="center"/>
    </w:pPr>
    <w:rPr>
      <w:rFonts w:ascii="Arial" w:eastAsia="Times New Roman" w:hAnsi="Arial"/>
      <w:sz w:val="20"/>
    </w:rPr>
  </w:style>
  <w:style w:type="paragraph" w:customStyle="1" w:styleId="TableHeaderLeft">
    <w:name w:val="Table Header Left"/>
    <w:basedOn w:val="Normal"/>
    <w:qFormat/>
    <w:rsid w:val="00F61C15"/>
    <w:pPr>
      <w:tabs>
        <w:tab w:val="left" w:pos="432"/>
      </w:tabs>
      <w:spacing w:before="120" w:after="60"/>
    </w:pPr>
    <w:rPr>
      <w:rFonts w:ascii="Arial" w:eastAsia="Times New Roman" w:hAnsi="Arial"/>
      <w:sz w:val="20"/>
    </w:rPr>
  </w:style>
  <w:style w:type="table" w:customStyle="1" w:styleId="SMPRTableBlack">
    <w:name w:val="SMPR_Table_Black"/>
    <w:basedOn w:val="TableNormal"/>
    <w:uiPriority w:val="99"/>
    <w:rsid w:val="00F61C15"/>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21">
    <w:name w:val="Table Grid21"/>
    <w:basedOn w:val="TableNormal"/>
    <w:next w:val="TableGrid"/>
    <w:uiPriority w:val="59"/>
    <w:rsid w:val="00F61C1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F61C15"/>
    <w:pPr>
      <w:spacing w:before="240"/>
      <w:ind w:left="1440" w:hanging="1440"/>
    </w:pPr>
    <w:rPr>
      <w:rFonts w:eastAsia="Times New Roman"/>
    </w:rPr>
  </w:style>
  <w:style w:type="table" w:customStyle="1" w:styleId="SIMReportTable1">
    <w:name w:val="SIM_Report_Table1"/>
    <w:basedOn w:val="LightShading-Accent1"/>
    <w:uiPriority w:val="99"/>
    <w:rsid w:val="00F61C15"/>
    <w:tblPr>
      <w:tblInd w:w="0" w:type="dxa"/>
      <w:tblBorders>
        <w:top w:val="single" w:sz="4" w:space="0" w:color="31859C"/>
        <w:bottom w:val="single" w:sz="12" w:space="0" w:color="31859C"/>
      </w:tblBorders>
    </w:tblPr>
    <w:tblStylePr w:type="firstRow">
      <w:pPr>
        <w:spacing w:beforeLines="0" w:before="0" w:beforeAutospacing="0" w:afterLines="0" w:after="0" w:afterAutospacing="0" w:line="240" w:lineRule="auto"/>
        <w:jc w:val="center"/>
      </w:pPr>
      <w:rPr>
        <w:rFonts w:ascii="Calibri" w:hAnsi="Calibri"/>
        <w:b w:val="0"/>
        <w:bCs/>
        <w:i w:val="0"/>
        <w:color w:val="auto"/>
        <w:sz w:val="20"/>
      </w:rPr>
      <w:tblPr/>
      <w:trPr>
        <w:cantSplit w:val="0"/>
      </w:trPr>
      <w:tcPr>
        <w:tcBorders>
          <w:top w:val="single" w:sz="12" w:space="0" w:color="31859C"/>
          <w:left w:val="nil"/>
          <w:bottom w:val="single" w:sz="6" w:space="0" w:color="31859C"/>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0E9F0"/>
      </w:tcPr>
    </w:tblStylePr>
  </w:style>
  <w:style w:type="table" w:styleId="GridTable2-Accent1">
    <w:name w:val="Grid Table 2 Accent 1"/>
    <w:basedOn w:val="TableNormal"/>
    <w:uiPriority w:val="47"/>
    <w:rsid w:val="00F61C1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lockText">
    <w:name w:val="Block Text"/>
    <w:basedOn w:val="Normal"/>
    <w:uiPriority w:val="99"/>
    <w:unhideWhenUsed/>
    <w:rsid w:val="00F61C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5">
    <w:name w:val="List 5"/>
    <w:basedOn w:val="Normal"/>
    <w:uiPriority w:val="99"/>
    <w:unhideWhenUsed/>
    <w:rsid w:val="00F61C15"/>
    <w:pPr>
      <w:ind w:left="1800" w:hanging="360"/>
      <w:contextualSpacing/>
    </w:pPr>
  </w:style>
  <w:style w:type="paragraph" w:customStyle="1" w:styleId="FootnoteText1">
    <w:name w:val="Footnote Text1"/>
    <w:basedOn w:val="Normal"/>
    <w:next w:val="FootnoteText"/>
    <w:uiPriority w:val="99"/>
    <w:rsid w:val="00F61C15"/>
    <w:rPr>
      <w:rFonts w:eastAsia="SimHei"/>
      <w:sz w:val="20"/>
      <w:szCs w:val="20"/>
    </w:rPr>
  </w:style>
  <w:style w:type="table" w:customStyle="1" w:styleId="SIMReportTable2">
    <w:name w:val="SIM_Report_Table2"/>
    <w:basedOn w:val="LightShading-Accent1"/>
    <w:uiPriority w:val="99"/>
    <w:rsid w:val="00F61C15"/>
    <w:rPr>
      <w:color w:val="2E74B5"/>
      <w:szCs w:val="20"/>
    </w:rPr>
    <w:tblPr>
      <w:tblStyleColBandSize w:val="1"/>
      <w:tblInd w:w="0" w:type="dxa"/>
      <w:tblBorders>
        <w:top w:val="single" w:sz="4" w:space="0" w:color="31859C"/>
        <w:bottom w:val="single" w:sz="12" w:space="0" w:color="31859C"/>
      </w:tblBorders>
    </w:tblPr>
    <w:tblStylePr w:type="firstRow">
      <w:pPr>
        <w:spacing w:beforeLines="0" w:before="0" w:beforeAutospacing="0" w:afterLines="0" w:after="0" w:afterAutospacing="0" w:line="240" w:lineRule="auto"/>
        <w:jc w:val="center"/>
      </w:pPr>
      <w:rPr>
        <w:rFonts w:ascii="Calibri" w:hAnsi="Calibri"/>
        <w:b w:val="0"/>
        <w:bCs/>
        <w:i w:val="0"/>
        <w:color w:val="auto"/>
        <w:sz w:val="20"/>
      </w:rPr>
      <w:tblPr/>
      <w:trPr>
        <w:cantSplit w:val="0"/>
      </w:trPr>
      <w:tcPr>
        <w:tcBorders>
          <w:top w:val="single" w:sz="12" w:space="0" w:color="31859C"/>
          <w:left w:val="nil"/>
          <w:bottom w:val="single" w:sz="6" w:space="0" w:color="31859C"/>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0E9F0"/>
      </w:tcPr>
    </w:tblStylePr>
  </w:style>
  <w:style w:type="table" w:customStyle="1" w:styleId="SIMReportTable3">
    <w:name w:val="SIM_Report_Table3"/>
    <w:basedOn w:val="LightShading-Accent1"/>
    <w:uiPriority w:val="99"/>
    <w:rsid w:val="00F61C15"/>
    <w:tblPr>
      <w:tblInd w:w="0" w:type="dxa"/>
      <w:tblBorders>
        <w:top w:val="single" w:sz="4" w:space="0" w:color="31859C"/>
        <w:bottom w:val="single" w:sz="12" w:space="0" w:color="31859C"/>
      </w:tblBorders>
    </w:tblPr>
    <w:tblStylePr w:type="firstRow">
      <w:pPr>
        <w:spacing w:beforeLines="0" w:before="0" w:beforeAutospacing="0" w:afterLines="0" w:after="0" w:afterAutospacing="0" w:line="240" w:lineRule="auto"/>
        <w:jc w:val="center"/>
      </w:pPr>
      <w:rPr>
        <w:rFonts w:ascii="Calibri" w:hAnsi="Calibri"/>
        <w:b w:val="0"/>
        <w:bCs/>
        <w:i w:val="0"/>
        <w:color w:val="auto"/>
        <w:sz w:val="20"/>
      </w:rPr>
      <w:tblPr/>
      <w:trPr>
        <w:cantSplit w:val="0"/>
      </w:trPr>
      <w:tcPr>
        <w:tcBorders>
          <w:top w:val="single" w:sz="12" w:space="0" w:color="31859C"/>
          <w:left w:val="nil"/>
          <w:bottom w:val="single" w:sz="6" w:space="0" w:color="31859C"/>
          <w:right w:val="nil"/>
          <w:insideH w:val="nil"/>
          <w:insideV w:val="nil"/>
          <w:tl2br w:val="nil"/>
          <w:tr2bl w:val="nil"/>
        </w:tcBorders>
        <w:vAlign w:val="bottom"/>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Horz">
      <w:tblPr/>
      <w:tcPr>
        <w:tcBorders>
          <w:left w:val="nil"/>
          <w:right w:val="nil"/>
          <w:insideH w:val="nil"/>
          <w:insideV w:val="nil"/>
        </w:tcBorders>
        <w:shd w:val="clear" w:color="auto" w:fill="D0E9F0"/>
      </w:tcPr>
    </w:tblStylePr>
  </w:style>
  <w:style w:type="character" w:styleId="PlaceholderText">
    <w:name w:val="Placeholder Text"/>
    <w:basedOn w:val="DefaultParagraphFont"/>
    <w:uiPriority w:val="99"/>
    <w:semiHidden/>
    <w:rsid w:val="00F61C15"/>
    <w:rPr>
      <w:color w:val="808080"/>
    </w:rPr>
  </w:style>
  <w:style w:type="character" w:customStyle="1" w:styleId="UnresolvedMention1">
    <w:name w:val="Unresolved Mention1"/>
    <w:basedOn w:val="DefaultParagraphFont"/>
    <w:uiPriority w:val="99"/>
    <w:semiHidden/>
    <w:unhideWhenUsed/>
    <w:rsid w:val="00F61C15"/>
    <w:rPr>
      <w:color w:val="808080"/>
      <w:shd w:val="clear" w:color="auto" w:fill="E6E6E6"/>
    </w:rPr>
  </w:style>
  <w:style w:type="character" w:customStyle="1" w:styleId="UnresolvedMention2">
    <w:name w:val="Unresolved Mention2"/>
    <w:basedOn w:val="DefaultParagraphFont"/>
    <w:uiPriority w:val="99"/>
    <w:semiHidden/>
    <w:unhideWhenUsed/>
    <w:rsid w:val="00F61C15"/>
    <w:rPr>
      <w:color w:val="808080"/>
      <w:shd w:val="clear" w:color="auto" w:fill="E6E6E6"/>
    </w:rPr>
  </w:style>
  <w:style w:type="paragraph" w:customStyle="1" w:styleId="summary-text">
    <w:name w:val="summary-text"/>
    <w:basedOn w:val="Normal"/>
    <w:rsid w:val="00F61C15"/>
    <w:pPr>
      <w:spacing w:before="2400" w:after="160"/>
      <w:jc w:val="center"/>
    </w:pPr>
    <w:rPr>
      <w:rFonts w:eastAsia="SimSun"/>
      <w:i/>
      <w:szCs w:val="22"/>
      <w:lang w:eastAsia="zh-CN"/>
    </w:rPr>
  </w:style>
  <w:style w:type="paragraph" w:customStyle="1" w:styleId="Source">
    <w:name w:val="Source"/>
    <w:basedOn w:val="Normal"/>
    <w:qFormat/>
    <w:rsid w:val="00F61C15"/>
    <w:pPr>
      <w:spacing w:before="120"/>
    </w:pPr>
    <w:rPr>
      <w:rFonts w:ascii="Calibri" w:hAnsi="Calibri"/>
      <w:sz w:val="20"/>
      <w:szCs w:val="20"/>
    </w:rPr>
  </w:style>
  <w:style w:type="character" w:customStyle="1" w:styleId="apple-converted-space">
    <w:name w:val="apple-converted-space"/>
    <w:basedOn w:val="DefaultParagraphFont"/>
    <w:rsid w:val="00F61C15"/>
  </w:style>
  <w:style w:type="character" w:customStyle="1" w:styleId="Mention2">
    <w:name w:val="Mention2"/>
    <w:basedOn w:val="DefaultParagraphFont"/>
    <w:uiPriority w:val="99"/>
    <w:semiHidden/>
    <w:unhideWhenUsed/>
    <w:rsid w:val="00D0701E"/>
    <w:rPr>
      <w:color w:val="2B579A"/>
      <w:shd w:val="clear" w:color="auto" w:fill="E6E6E6"/>
    </w:rPr>
  </w:style>
  <w:style w:type="character" w:customStyle="1" w:styleId="Hyperlink1">
    <w:name w:val="Hyperlink1"/>
    <w:basedOn w:val="DefaultParagraphFont"/>
    <w:uiPriority w:val="99"/>
    <w:unhideWhenUsed/>
    <w:rsid w:val="00F61C15"/>
    <w:rPr>
      <w:color w:val="3333FF"/>
      <w:u w:val="none"/>
    </w:rPr>
  </w:style>
  <w:style w:type="character" w:styleId="UnresolvedMention">
    <w:name w:val="Unresolved Mention"/>
    <w:basedOn w:val="DefaultParagraphFont"/>
    <w:uiPriority w:val="99"/>
    <w:semiHidden/>
    <w:unhideWhenUsed/>
    <w:rsid w:val="009F41B6"/>
    <w:rPr>
      <w:color w:val="808080"/>
      <w:shd w:val="clear" w:color="auto" w:fill="E6E6E6"/>
    </w:rPr>
  </w:style>
  <w:style w:type="paragraph" w:customStyle="1" w:styleId="paragraph">
    <w:name w:val="paragraph"/>
    <w:basedOn w:val="Normal"/>
    <w:rsid w:val="00B413FA"/>
    <w:pPr>
      <w:spacing w:before="100" w:beforeAutospacing="1" w:after="100" w:afterAutospacing="1"/>
    </w:pPr>
    <w:rPr>
      <w:rFonts w:eastAsia="Times New Roman"/>
    </w:rPr>
  </w:style>
  <w:style w:type="character" w:customStyle="1" w:styleId="normaltextrun">
    <w:name w:val="normaltextrun"/>
    <w:basedOn w:val="DefaultParagraphFont"/>
    <w:rsid w:val="00B413FA"/>
  </w:style>
  <w:style w:type="character" w:customStyle="1" w:styleId="eop">
    <w:name w:val="eop"/>
    <w:basedOn w:val="DefaultParagraphFont"/>
    <w:rsid w:val="00B413FA"/>
  </w:style>
  <w:style w:type="character" w:styleId="Mention">
    <w:name w:val="Mention"/>
    <w:basedOn w:val="DefaultParagraphFont"/>
    <w:uiPriority w:val="99"/>
    <w:semiHidden/>
    <w:unhideWhenUsed/>
    <w:rsid w:val="00F61C15"/>
    <w:rPr>
      <w:color w:val="2B579A"/>
      <w:shd w:val="clear" w:color="auto" w:fill="E6E6E6"/>
    </w:rPr>
  </w:style>
  <w:style w:type="paragraph" w:customStyle="1" w:styleId="app-heading1">
    <w:name w:val="app-heading_1"/>
    <w:basedOn w:val="Normal"/>
    <w:rsid w:val="00F61C15"/>
    <w:pPr>
      <w:keepNext/>
      <w:spacing w:before="240"/>
      <w:jc w:val="center"/>
      <w:outlineLvl w:val="1"/>
    </w:pPr>
    <w:rPr>
      <w:rFonts w:ascii="Calibri" w:eastAsia="SimSun" w:hAnsi="Calibri"/>
      <w:b/>
      <w:color w:val="067081"/>
      <w:kern w:val="28"/>
      <w:sz w:val="32"/>
      <w:szCs w:val="22"/>
      <w:lang w:eastAsia="zh-CN"/>
    </w:rPr>
  </w:style>
  <w:style w:type="paragraph" w:customStyle="1" w:styleId="table-notealt-1">
    <w:name w:val="table-note_alt-1"/>
    <w:basedOn w:val="Normal"/>
    <w:rsid w:val="00F61C15"/>
    <w:pPr>
      <w:keepLines/>
      <w:spacing w:before="60"/>
    </w:pPr>
    <w:rPr>
      <w:rFonts w:ascii="Calibri" w:eastAsia="SimSun" w:hAnsi="Calibri"/>
      <w:sz w:val="20"/>
      <w:szCs w:val="22"/>
      <w:lang w:eastAsia="zh-CN"/>
    </w:rPr>
  </w:style>
  <w:style w:type="paragraph" w:customStyle="1" w:styleId="table-notealt-2">
    <w:name w:val="table-note_alt-2"/>
    <w:basedOn w:val="Normal"/>
    <w:rsid w:val="00F61C15"/>
    <w:pPr>
      <w:keepLines/>
      <w:spacing w:before="60" w:after="400"/>
    </w:pPr>
    <w:rPr>
      <w:rFonts w:ascii="Calibri" w:eastAsia="SimSun" w:hAnsi="Calibri"/>
      <w:sz w:val="20"/>
      <w:szCs w:val="22"/>
      <w:lang w:eastAsia="zh-CN"/>
    </w:rPr>
  </w:style>
  <w:style w:type="paragraph" w:customStyle="1" w:styleId="table-notestd">
    <w:name w:val="table-note_std"/>
    <w:basedOn w:val="Normal"/>
    <w:rsid w:val="00F61C15"/>
    <w:pPr>
      <w:keepLines/>
      <w:spacing w:before="120"/>
    </w:pPr>
    <w:rPr>
      <w:rFonts w:ascii="Calibri" w:eastAsia="SimSun" w:hAnsi="Calibri"/>
      <w:sz w:val="20"/>
      <w:szCs w:val="22"/>
      <w:lang w:eastAsia="zh-CN"/>
    </w:rPr>
  </w:style>
  <w:style w:type="paragraph" w:customStyle="1" w:styleId="app-heading2">
    <w:name w:val="app-heading_2"/>
    <w:basedOn w:val="Normal"/>
    <w:rsid w:val="00F61C15"/>
    <w:pPr>
      <w:keepNext/>
      <w:spacing w:before="240" w:after="120"/>
      <w:ind w:left="720" w:hanging="720"/>
      <w:outlineLvl w:val="2"/>
    </w:pPr>
    <w:rPr>
      <w:rFonts w:ascii="Calibri" w:eastAsia="SimSun" w:hAnsi="Calibri"/>
      <w:b/>
      <w:color w:val="067081"/>
      <w:kern w:val="28"/>
      <w:sz w:val="28"/>
      <w:szCs w:val="22"/>
      <w:lang w:eastAsia="zh-CN"/>
    </w:rPr>
  </w:style>
  <w:style w:type="paragraph" w:customStyle="1" w:styleId="app-heading3">
    <w:name w:val="app-heading_3"/>
    <w:basedOn w:val="Normal"/>
    <w:rsid w:val="00F61C15"/>
    <w:pPr>
      <w:keepNext/>
      <w:spacing w:before="240" w:after="120"/>
      <w:ind w:left="720" w:hanging="720"/>
      <w:outlineLvl w:val="3"/>
    </w:pPr>
    <w:rPr>
      <w:rFonts w:ascii="Calibri" w:eastAsia="SimSun" w:hAnsi="Calibri"/>
      <w:b/>
      <w:color w:val="067081"/>
      <w:kern w:val="28"/>
      <w:sz w:val="26"/>
      <w:szCs w:val="22"/>
      <w:lang w:eastAsia="zh-CN"/>
    </w:rPr>
  </w:style>
  <w:style w:type="paragraph" w:customStyle="1" w:styleId="es-heading4">
    <w:name w:val="es-heading_4"/>
    <w:basedOn w:val="Normal"/>
    <w:rsid w:val="00F61C15"/>
    <w:pPr>
      <w:keepNext/>
      <w:spacing w:before="240" w:after="80"/>
      <w:outlineLvl w:val="4"/>
    </w:pPr>
    <w:rPr>
      <w:rFonts w:ascii="Calibri" w:eastAsia="SimSun" w:hAnsi="Calibri"/>
      <w:b/>
      <w:i/>
      <w:color w:val="067081"/>
      <w:kern w:val="28"/>
      <w:sz w:val="26"/>
      <w:szCs w:val="22"/>
      <w:lang w:eastAsia="zh-CN"/>
    </w:rPr>
  </w:style>
  <w:style w:type="paragraph" w:customStyle="1" w:styleId="app-heading4">
    <w:name w:val="app-heading_4"/>
    <w:basedOn w:val="es-heading4"/>
    <w:qFormat/>
    <w:rsid w:val="00F61C15"/>
    <w:rPr>
      <w:szCs w:val="26"/>
    </w:rPr>
  </w:style>
  <w:style w:type="paragraph" w:customStyle="1" w:styleId="app-heading5">
    <w:name w:val="app-heading_5"/>
    <w:basedOn w:val="Heading5"/>
    <w:qFormat/>
    <w:rsid w:val="00F61C15"/>
    <w:pPr>
      <w:outlineLvl w:val="5"/>
    </w:pPr>
    <w:rPr>
      <w:rFonts w:ascii="Calibri" w:hAnsi="Calibri" w:cs="Calibri"/>
      <w:b w:val="0"/>
    </w:rPr>
  </w:style>
  <w:style w:type="paragraph" w:customStyle="1" w:styleId="es-heading10">
    <w:name w:val="es-heading_1"/>
    <w:basedOn w:val="Normal"/>
    <w:rsid w:val="00F61C15"/>
    <w:pPr>
      <w:keepNext/>
      <w:spacing w:before="240"/>
      <w:jc w:val="center"/>
      <w:outlineLvl w:val="1"/>
    </w:pPr>
    <w:rPr>
      <w:rFonts w:ascii="Calibri" w:eastAsia="SimSun" w:hAnsi="Calibri"/>
      <w:b/>
      <w:color w:val="067081"/>
      <w:kern w:val="28"/>
      <w:sz w:val="32"/>
      <w:szCs w:val="22"/>
      <w:lang w:eastAsia="zh-CN"/>
    </w:rPr>
  </w:style>
  <w:style w:type="paragraph" w:customStyle="1" w:styleId="es-heading2">
    <w:name w:val="es-heading_2"/>
    <w:basedOn w:val="Normal"/>
    <w:rsid w:val="00F61C15"/>
    <w:pPr>
      <w:keepNext/>
      <w:spacing w:before="240" w:after="120"/>
      <w:ind w:left="720" w:hanging="720"/>
      <w:outlineLvl w:val="2"/>
    </w:pPr>
    <w:rPr>
      <w:rFonts w:ascii="Calibri" w:eastAsia="SimSun" w:hAnsi="Calibri"/>
      <w:b/>
      <w:color w:val="067081"/>
      <w:kern w:val="28"/>
      <w:sz w:val="28"/>
      <w:szCs w:val="22"/>
      <w:lang w:eastAsia="zh-CN"/>
    </w:rPr>
  </w:style>
  <w:style w:type="paragraph" w:customStyle="1" w:styleId="es-heading3">
    <w:name w:val="es-heading_3"/>
    <w:basedOn w:val="Normal"/>
    <w:rsid w:val="00F61C15"/>
    <w:pPr>
      <w:keepNext/>
      <w:spacing w:before="240" w:after="120"/>
      <w:outlineLvl w:val="3"/>
    </w:pPr>
    <w:rPr>
      <w:rFonts w:ascii="Calibri" w:eastAsia="SimSun" w:hAnsi="Calibri"/>
      <w:b/>
      <w:color w:val="067081"/>
      <w:kern w:val="28"/>
      <w:sz w:val="26"/>
      <w:szCs w:val="22"/>
      <w:lang w:eastAsia="zh-CN"/>
    </w:rPr>
  </w:style>
  <w:style w:type="paragraph" w:customStyle="1" w:styleId="Instructions">
    <w:name w:val="Instructions"/>
    <w:basedOn w:val="Normal"/>
    <w:rsid w:val="00F61C15"/>
    <w:rPr>
      <w:color w:val="FF0000"/>
    </w:rPr>
  </w:style>
  <w:style w:type="numbering" w:customStyle="1" w:styleId="RptNum">
    <w:name w:val="Rpt_Num"/>
    <w:uiPriority w:val="99"/>
    <w:rsid w:val="00F61C15"/>
    <w:pPr>
      <w:numPr>
        <w:numId w:val="12"/>
      </w:numPr>
    </w:pPr>
  </w:style>
  <w:style w:type="numbering" w:customStyle="1" w:styleId="CastStudyReport">
    <w:name w:val="Cast Study Report"/>
    <w:uiPriority w:val="99"/>
    <w:rsid w:val="00F61C15"/>
    <w:pPr>
      <w:numPr>
        <w:numId w:val="11"/>
      </w:numPr>
    </w:pPr>
  </w:style>
  <w:style w:type="paragraph" w:customStyle="1" w:styleId="Question">
    <w:name w:val="Question"/>
    <w:basedOn w:val="ListParagraph"/>
    <w:rsid w:val="00F61C15"/>
    <w:pPr>
      <w:numPr>
        <w:numId w:val="13"/>
      </w:numPr>
      <w:spacing w:before="120" w:after="0" w:line="259" w:lineRule="auto"/>
      <w:ind w:left="792" w:hanging="432"/>
    </w:pPr>
  </w:style>
  <w:style w:type="paragraph" w:customStyle="1" w:styleId="numbers2nd-app">
    <w:name w:val="numbers_2nd-app"/>
    <w:basedOn w:val="Normal"/>
    <w:rsid w:val="00F61C15"/>
    <w:pPr>
      <w:ind w:left="1152" w:hanging="360"/>
    </w:pPr>
    <w:rPr>
      <w:rFonts w:eastAsia="SimSun"/>
      <w:szCs w:val="22"/>
      <w:lang w:eastAsia="zh-CN"/>
    </w:rPr>
  </w:style>
  <w:style w:type="paragraph" w:customStyle="1" w:styleId="numbers3rd-app">
    <w:name w:val="numbers_3rd-app"/>
    <w:basedOn w:val="numbers2nd-app"/>
    <w:rsid w:val="00F61C15"/>
    <w:pPr>
      <w:ind w:left="1512"/>
    </w:pPr>
  </w:style>
  <w:style w:type="character" w:customStyle="1" w:styleId="docinfo">
    <w:name w:val="docinfo"/>
    <w:basedOn w:val="DefaultParagraphFont"/>
    <w:rsid w:val="00EA62E9"/>
  </w:style>
  <w:style w:type="paragraph" w:customStyle="1" w:styleId="CODE-varname">
    <w:name w:val="CODE-varname"/>
    <w:link w:val="CODE-varnameChar"/>
    <w:qFormat/>
    <w:rsid w:val="00160BF5"/>
    <w:pPr>
      <w:spacing w:after="0" w:line="240" w:lineRule="auto"/>
    </w:pPr>
    <w:rPr>
      <w:rFonts w:ascii="Consolas" w:eastAsia="Lucida Sans Typewriter" w:hAnsi="Consolas" w:cs="Lucida Sans Typewriter"/>
      <w:caps/>
      <w:szCs w:val="18"/>
    </w:rPr>
  </w:style>
  <w:style w:type="character" w:customStyle="1" w:styleId="CODE-varnameChar">
    <w:name w:val="CODE-varname Char"/>
    <w:basedOn w:val="DefaultParagraphFont"/>
    <w:link w:val="CODE-varname"/>
    <w:rsid w:val="00160BF5"/>
    <w:rPr>
      <w:rFonts w:ascii="Consolas" w:eastAsia="Lucida Sans Typewriter" w:hAnsi="Consolas" w:cs="Lucida Sans Typewriter"/>
      <w:caps/>
      <w:szCs w:val="18"/>
    </w:rPr>
  </w:style>
  <w:style w:type="table" w:styleId="ListTable4-Accent1">
    <w:name w:val="List Table 4 Accent 1"/>
    <w:basedOn w:val="TableNormal"/>
    <w:uiPriority w:val="49"/>
    <w:rsid w:val="00D01B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NoteBibliographyTitle">
    <w:name w:val="EndNote Bibliography Title"/>
    <w:basedOn w:val="Normal"/>
    <w:link w:val="EndNoteBibliographyTitleChar"/>
    <w:rsid w:val="005A5790"/>
    <w:pPr>
      <w:jc w:val="center"/>
    </w:pPr>
    <w:rPr>
      <w:rFonts w:ascii="Cambria" w:hAnsi="Cambria"/>
      <w:noProof/>
      <w:sz w:val="22"/>
    </w:rPr>
  </w:style>
  <w:style w:type="character" w:customStyle="1" w:styleId="BodyTextLMChar">
    <w:name w:val="Body Text LM Char"/>
    <w:basedOn w:val="BodyTextChar"/>
    <w:link w:val="BodyTextLM"/>
    <w:rsid w:val="00AF5988"/>
    <w:rPr>
      <w:rFonts w:eastAsiaTheme="majorEastAsia" w:cs="Times New Roman"/>
      <w:szCs w:val="18"/>
    </w:rPr>
  </w:style>
  <w:style w:type="character" w:customStyle="1" w:styleId="EndNoteBibliographyTitleChar">
    <w:name w:val="EndNote Bibliography Title Char"/>
    <w:basedOn w:val="BodyTextLMChar"/>
    <w:link w:val="EndNoteBibliographyTitle"/>
    <w:rsid w:val="005A5790"/>
    <w:rPr>
      <w:rFonts w:ascii="Cambria" w:eastAsiaTheme="majorEastAsia" w:hAnsi="Cambria" w:cs="Times New Roman"/>
      <w:noProof/>
      <w:szCs w:val="18"/>
    </w:rPr>
  </w:style>
  <w:style w:type="paragraph" w:customStyle="1" w:styleId="EndNoteBibliography">
    <w:name w:val="EndNote Bibliography"/>
    <w:basedOn w:val="Normal"/>
    <w:link w:val="EndNoteBibliographyChar"/>
    <w:rsid w:val="005A5790"/>
    <w:pPr>
      <w:spacing w:line="240" w:lineRule="exact"/>
    </w:pPr>
    <w:rPr>
      <w:rFonts w:ascii="Cambria" w:hAnsi="Cambria"/>
      <w:noProof/>
      <w:sz w:val="22"/>
    </w:rPr>
  </w:style>
  <w:style w:type="character" w:customStyle="1" w:styleId="EndNoteBibliographyChar">
    <w:name w:val="EndNote Bibliography Char"/>
    <w:basedOn w:val="BodyTextLMChar"/>
    <w:link w:val="EndNoteBibliography"/>
    <w:rsid w:val="005A5790"/>
    <w:rPr>
      <w:rFonts w:ascii="Cambria" w:eastAsiaTheme="majorEastAsia" w:hAnsi="Cambria" w:cs="Times New Roman"/>
      <w:noProof/>
      <w:szCs w:val="18"/>
    </w:rPr>
  </w:style>
  <w:style w:type="table" w:styleId="ListTable3-Accent1">
    <w:name w:val="List Table 3 Accent 1"/>
    <w:basedOn w:val="TableNormal"/>
    <w:uiPriority w:val="48"/>
    <w:rsid w:val="00EA77C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odeSnippets">
    <w:name w:val="CodeSnippets"/>
    <w:basedOn w:val="CODE-varname"/>
    <w:link w:val="CodeSnippetsChar"/>
    <w:qFormat/>
    <w:rsid w:val="00B052E7"/>
    <w:pPr>
      <w:ind w:left="1440"/>
    </w:pPr>
    <w:rPr>
      <w:caps w:val="0"/>
    </w:rPr>
  </w:style>
  <w:style w:type="character" w:customStyle="1" w:styleId="CodeSnippetsChar">
    <w:name w:val="CodeSnippets Char"/>
    <w:basedOn w:val="CODE-varnameChar"/>
    <w:link w:val="CodeSnippets"/>
    <w:rsid w:val="00B052E7"/>
    <w:rPr>
      <w:rFonts w:ascii="Consolas" w:eastAsia="Lucida Sans Typewriter" w:hAnsi="Consolas" w:cs="Lucida Sans Typewriter"/>
      <w:caps w:val="0"/>
      <w:szCs w:val="18"/>
    </w:rPr>
  </w:style>
  <w:style w:type="paragraph" w:customStyle="1" w:styleId="VarBullet">
    <w:name w:val="VarBullet"/>
    <w:basedOn w:val="BodyTextLM"/>
    <w:qFormat/>
    <w:rsid w:val="006E40FE"/>
    <w:pPr>
      <w:numPr>
        <w:numId w:val="14"/>
      </w:numPr>
      <w:spacing w:after="120"/>
      <w:contextualSpacing/>
    </w:pPr>
  </w:style>
  <w:style w:type="paragraph" w:customStyle="1" w:styleId="VarBullet2">
    <w:name w:val="VarBullet2"/>
    <w:basedOn w:val="VarBullet"/>
    <w:qFormat/>
    <w:rsid w:val="00CF7439"/>
    <w:pPr>
      <w:numPr>
        <w:ilvl w:val="1"/>
      </w:numPr>
    </w:pPr>
  </w:style>
  <w:style w:type="paragraph" w:customStyle="1" w:styleId="Numberedheadings">
    <w:name w:val="Numbered headings"/>
    <w:next w:val="Normal"/>
    <w:qFormat/>
    <w:rsid w:val="003B7D6A"/>
    <w:pPr>
      <w:numPr>
        <w:ilvl w:val="2"/>
        <w:numId w:val="26"/>
      </w:numPr>
      <w:tabs>
        <w:tab w:val="left" w:pos="1440"/>
      </w:tabs>
      <w:spacing w:before="120" w:after="120" w:line="240"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EB3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7764">
      <w:bodyDiv w:val="1"/>
      <w:marLeft w:val="0"/>
      <w:marRight w:val="0"/>
      <w:marTop w:val="0"/>
      <w:marBottom w:val="0"/>
      <w:divBdr>
        <w:top w:val="none" w:sz="0" w:space="0" w:color="auto"/>
        <w:left w:val="none" w:sz="0" w:space="0" w:color="auto"/>
        <w:bottom w:val="none" w:sz="0" w:space="0" w:color="auto"/>
        <w:right w:val="none" w:sz="0" w:space="0" w:color="auto"/>
      </w:divBdr>
    </w:div>
    <w:div w:id="60375222">
      <w:bodyDiv w:val="1"/>
      <w:marLeft w:val="0"/>
      <w:marRight w:val="0"/>
      <w:marTop w:val="0"/>
      <w:marBottom w:val="0"/>
      <w:divBdr>
        <w:top w:val="none" w:sz="0" w:space="0" w:color="auto"/>
        <w:left w:val="none" w:sz="0" w:space="0" w:color="auto"/>
        <w:bottom w:val="none" w:sz="0" w:space="0" w:color="auto"/>
        <w:right w:val="none" w:sz="0" w:space="0" w:color="auto"/>
      </w:divBdr>
    </w:div>
    <w:div w:id="68699884">
      <w:bodyDiv w:val="1"/>
      <w:marLeft w:val="0"/>
      <w:marRight w:val="0"/>
      <w:marTop w:val="0"/>
      <w:marBottom w:val="0"/>
      <w:divBdr>
        <w:top w:val="none" w:sz="0" w:space="0" w:color="auto"/>
        <w:left w:val="none" w:sz="0" w:space="0" w:color="auto"/>
        <w:bottom w:val="none" w:sz="0" w:space="0" w:color="auto"/>
        <w:right w:val="none" w:sz="0" w:space="0" w:color="auto"/>
      </w:divBdr>
    </w:div>
    <w:div w:id="87314499">
      <w:bodyDiv w:val="1"/>
      <w:marLeft w:val="0"/>
      <w:marRight w:val="0"/>
      <w:marTop w:val="0"/>
      <w:marBottom w:val="0"/>
      <w:divBdr>
        <w:top w:val="none" w:sz="0" w:space="0" w:color="auto"/>
        <w:left w:val="none" w:sz="0" w:space="0" w:color="auto"/>
        <w:bottom w:val="none" w:sz="0" w:space="0" w:color="auto"/>
        <w:right w:val="none" w:sz="0" w:space="0" w:color="auto"/>
      </w:divBdr>
    </w:div>
    <w:div w:id="109982323">
      <w:bodyDiv w:val="1"/>
      <w:marLeft w:val="0"/>
      <w:marRight w:val="0"/>
      <w:marTop w:val="0"/>
      <w:marBottom w:val="0"/>
      <w:divBdr>
        <w:top w:val="none" w:sz="0" w:space="0" w:color="auto"/>
        <w:left w:val="none" w:sz="0" w:space="0" w:color="auto"/>
        <w:bottom w:val="none" w:sz="0" w:space="0" w:color="auto"/>
        <w:right w:val="none" w:sz="0" w:space="0" w:color="auto"/>
      </w:divBdr>
    </w:div>
    <w:div w:id="136731212">
      <w:bodyDiv w:val="1"/>
      <w:marLeft w:val="0"/>
      <w:marRight w:val="0"/>
      <w:marTop w:val="0"/>
      <w:marBottom w:val="0"/>
      <w:divBdr>
        <w:top w:val="none" w:sz="0" w:space="0" w:color="auto"/>
        <w:left w:val="none" w:sz="0" w:space="0" w:color="auto"/>
        <w:bottom w:val="none" w:sz="0" w:space="0" w:color="auto"/>
        <w:right w:val="none" w:sz="0" w:space="0" w:color="auto"/>
      </w:divBdr>
    </w:div>
    <w:div w:id="155461209">
      <w:bodyDiv w:val="1"/>
      <w:marLeft w:val="0"/>
      <w:marRight w:val="0"/>
      <w:marTop w:val="0"/>
      <w:marBottom w:val="0"/>
      <w:divBdr>
        <w:top w:val="none" w:sz="0" w:space="0" w:color="auto"/>
        <w:left w:val="none" w:sz="0" w:space="0" w:color="auto"/>
        <w:bottom w:val="none" w:sz="0" w:space="0" w:color="auto"/>
        <w:right w:val="none" w:sz="0" w:space="0" w:color="auto"/>
      </w:divBdr>
      <w:divsChild>
        <w:div w:id="2144542329">
          <w:marLeft w:val="0"/>
          <w:marRight w:val="0"/>
          <w:marTop w:val="0"/>
          <w:marBottom w:val="0"/>
          <w:divBdr>
            <w:top w:val="none" w:sz="0" w:space="0" w:color="auto"/>
            <w:left w:val="none" w:sz="0" w:space="0" w:color="auto"/>
            <w:bottom w:val="none" w:sz="0" w:space="0" w:color="auto"/>
            <w:right w:val="none" w:sz="0" w:space="0" w:color="auto"/>
          </w:divBdr>
        </w:div>
      </w:divsChild>
    </w:div>
    <w:div w:id="201135436">
      <w:bodyDiv w:val="1"/>
      <w:marLeft w:val="0"/>
      <w:marRight w:val="0"/>
      <w:marTop w:val="0"/>
      <w:marBottom w:val="0"/>
      <w:divBdr>
        <w:top w:val="none" w:sz="0" w:space="0" w:color="auto"/>
        <w:left w:val="none" w:sz="0" w:space="0" w:color="auto"/>
        <w:bottom w:val="none" w:sz="0" w:space="0" w:color="auto"/>
        <w:right w:val="none" w:sz="0" w:space="0" w:color="auto"/>
      </w:divBdr>
    </w:div>
    <w:div w:id="215052194">
      <w:bodyDiv w:val="1"/>
      <w:marLeft w:val="0"/>
      <w:marRight w:val="0"/>
      <w:marTop w:val="0"/>
      <w:marBottom w:val="0"/>
      <w:divBdr>
        <w:top w:val="none" w:sz="0" w:space="0" w:color="auto"/>
        <w:left w:val="none" w:sz="0" w:space="0" w:color="auto"/>
        <w:bottom w:val="none" w:sz="0" w:space="0" w:color="auto"/>
        <w:right w:val="none" w:sz="0" w:space="0" w:color="auto"/>
      </w:divBdr>
    </w:div>
    <w:div w:id="266498696">
      <w:bodyDiv w:val="1"/>
      <w:marLeft w:val="0"/>
      <w:marRight w:val="0"/>
      <w:marTop w:val="0"/>
      <w:marBottom w:val="0"/>
      <w:divBdr>
        <w:top w:val="none" w:sz="0" w:space="0" w:color="auto"/>
        <w:left w:val="none" w:sz="0" w:space="0" w:color="auto"/>
        <w:bottom w:val="none" w:sz="0" w:space="0" w:color="auto"/>
        <w:right w:val="none" w:sz="0" w:space="0" w:color="auto"/>
      </w:divBdr>
    </w:div>
    <w:div w:id="274168217">
      <w:bodyDiv w:val="1"/>
      <w:marLeft w:val="0"/>
      <w:marRight w:val="0"/>
      <w:marTop w:val="0"/>
      <w:marBottom w:val="0"/>
      <w:divBdr>
        <w:top w:val="none" w:sz="0" w:space="0" w:color="auto"/>
        <w:left w:val="none" w:sz="0" w:space="0" w:color="auto"/>
        <w:bottom w:val="none" w:sz="0" w:space="0" w:color="auto"/>
        <w:right w:val="none" w:sz="0" w:space="0" w:color="auto"/>
      </w:divBdr>
    </w:div>
    <w:div w:id="356544962">
      <w:bodyDiv w:val="1"/>
      <w:marLeft w:val="0"/>
      <w:marRight w:val="0"/>
      <w:marTop w:val="0"/>
      <w:marBottom w:val="0"/>
      <w:divBdr>
        <w:top w:val="none" w:sz="0" w:space="0" w:color="auto"/>
        <w:left w:val="none" w:sz="0" w:space="0" w:color="auto"/>
        <w:bottom w:val="none" w:sz="0" w:space="0" w:color="auto"/>
        <w:right w:val="none" w:sz="0" w:space="0" w:color="auto"/>
      </w:divBdr>
    </w:div>
    <w:div w:id="388772445">
      <w:bodyDiv w:val="1"/>
      <w:marLeft w:val="0"/>
      <w:marRight w:val="0"/>
      <w:marTop w:val="0"/>
      <w:marBottom w:val="0"/>
      <w:divBdr>
        <w:top w:val="none" w:sz="0" w:space="0" w:color="auto"/>
        <w:left w:val="none" w:sz="0" w:space="0" w:color="auto"/>
        <w:bottom w:val="none" w:sz="0" w:space="0" w:color="auto"/>
        <w:right w:val="none" w:sz="0" w:space="0" w:color="auto"/>
      </w:divBdr>
    </w:div>
    <w:div w:id="399251037">
      <w:bodyDiv w:val="1"/>
      <w:marLeft w:val="0"/>
      <w:marRight w:val="0"/>
      <w:marTop w:val="0"/>
      <w:marBottom w:val="0"/>
      <w:divBdr>
        <w:top w:val="none" w:sz="0" w:space="0" w:color="auto"/>
        <w:left w:val="none" w:sz="0" w:space="0" w:color="auto"/>
        <w:bottom w:val="none" w:sz="0" w:space="0" w:color="auto"/>
        <w:right w:val="none" w:sz="0" w:space="0" w:color="auto"/>
      </w:divBdr>
    </w:div>
    <w:div w:id="442966615">
      <w:bodyDiv w:val="1"/>
      <w:marLeft w:val="0"/>
      <w:marRight w:val="0"/>
      <w:marTop w:val="0"/>
      <w:marBottom w:val="0"/>
      <w:divBdr>
        <w:top w:val="none" w:sz="0" w:space="0" w:color="auto"/>
        <w:left w:val="none" w:sz="0" w:space="0" w:color="auto"/>
        <w:bottom w:val="none" w:sz="0" w:space="0" w:color="auto"/>
        <w:right w:val="none" w:sz="0" w:space="0" w:color="auto"/>
      </w:divBdr>
    </w:div>
    <w:div w:id="447428385">
      <w:bodyDiv w:val="1"/>
      <w:marLeft w:val="0"/>
      <w:marRight w:val="0"/>
      <w:marTop w:val="0"/>
      <w:marBottom w:val="0"/>
      <w:divBdr>
        <w:top w:val="none" w:sz="0" w:space="0" w:color="auto"/>
        <w:left w:val="none" w:sz="0" w:space="0" w:color="auto"/>
        <w:bottom w:val="none" w:sz="0" w:space="0" w:color="auto"/>
        <w:right w:val="none" w:sz="0" w:space="0" w:color="auto"/>
      </w:divBdr>
    </w:div>
    <w:div w:id="453909593">
      <w:bodyDiv w:val="1"/>
      <w:marLeft w:val="0"/>
      <w:marRight w:val="0"/>
      <w:marTop w:val="0"/>
      <w:marBottom w:val="0"/>
      <w:divBdr>
        <w:top w:val="none" w:sz="0" w:space="0" w:color="auto"/>
        <w:left w:val="none" w:sz="0" w:space="0" w:color="auto"/>
        <w:bottom w:val="none" w:sz="0" w:space="0" w:color="auto"/>
        <w:right w:val="none" w:sz="0" w:space="0" w:color="auto"/>
      </w:divBdr>
    </w:div>
    <w:div w:id="457725226">
      <w:bodyDiv w:val="1"/>
      <w:marLeft w:val="0"/>
      <w:marRight w:val="0"/>
      <w:marTop w:val="0"/>
      <w:marBottom w:val="0"/>
      <w:divBdr>
        <w:top w:val="none" w:sz="0" w:space="0" w:color="auto"/>
        <w:left w:val="none" w:sz="0" w:space="0" w:color="auto"/>
        <w:bottom w:val="none" w:sz="0" w:space="0" w:color="auto"/>
        <w:right w:val="none" w:sz="0" w:space="0" w:color="auto"/>
      </w:divBdr>
    </w:div>
    <w:div w:id="458187980">
      <w:bodyDiv w:val="1"/>
      <w:marLeft w:val="0"/>
      <w:marRight w:val="0"/>
      <w:marTop w:val="0"/>
      <w:marBottom w:val="0"/>
      <w:divBdr>
        <w:top w:val="none" w:sz="0" w:space="0" w:color="auto"/>
        <w:left w:val="none" w:sz="0" w:space="0" w:color="auto"/>
        <w:bottom w:val="none" w:sz="0" w:space="0" w:color="auto"/>
        <w:right w:val="none" w:sz="0" w:space="0" w:color="auto"/>
      </w:divBdr>
    </w:div>
    <w:div w:id="491140289">
      <w:bodyDiv w:val="1"/>
      <w:marLeft w:val="0"/>
      <w:marRight w:val="0"/>
      <w:marTop w:val="0"/>
      <w:marBottom w:val="0"/>
      <w:divBdr>
        <w:top w:val="none" w:sz="0" w:space="0" w:color="auto"/>
        <w:left w:val="none" w:sz="0" w:space="0" w:color="auto"/>
        <w:bottom w:val="none" w:sz="0" w:space="0" w:color="auto"/>
        <w:right w:val="none" w:sz="0" w:space="0" w:color="auto"/>
      </w:divBdr>
    </w:div>
    <w:div w:id="495461551">
      <w:bodyDiv w:val="1"/>
      <w:marLeft w:val="0"/>
      <w:marRight w:val="0"/>
      <w:marTop w:val="0"/>
      <w:marBottom w:val="0"/>
      <w:divBdr>
        <w:top w:val="none" w:sz="0" w:space="0" w:color="auto"/>
        <w:left w:val="none" w:sz="0" w:space="0" w:color="auto"/>
        <w:bottom w:val="none" w:sz="0" w:space="0" w:color="auto"/>
        <w:right w:val="none" w:sz="0" w:space="0" w:color="auto"/>
      </w:divBdr>
    </w:div>
    <w:div w:id="506872931">
      <w:bodyDiv w:val="1"/>
      <w:marLeft w:val="0"/>
      <w:marRight w:val="0"/>
      <w:marTop w:val="0"/>
      <w:marBottom w:val="0"/>
      <w:divBdr>
        <w:top w:val="none" w:sz="0" w:space="0" w:color="auto"/>
        <w:left w:val="none" w:sz="0" w:space="0" w:color="auto"/>
        <w:bottom w:val="none" w:sz="0" w:space="0" w:color="auto"/>
        <w:right w:val="none" w:sz="0" w:space="0" w:color="auto"/>
      </w:divBdr>
    </w:div>
    <w:div w:id="526212646">
      <w:bodyDiv w:val="1"/>
      <w:marLeft w:val="0"/>
      <w:marRight w:val="0"/>
      <w:marTop w:val="0"/>
      <w:marBottom w:val="0"/>
      <w:divBdr>
        <w:top w:val="none" w:sz="0" w:space="0" w:color="auto"/>
        <w:left w:val="none" w:sz="0" w:space="0" w:color="auto"/>
        <w:bottom w:val="none" w:sz="0" w:space="0" w:color="auto"/>
        <w:right w:val="none" w:sz="0" w:space="0" w:color="auto"/>
      </w:divBdr>
    </w:div>
    <w:div w:id="533880812">
      <w:bodyDiv w:val="1"/>
      <w:marLeft w:val="0"/>
      <w:marRight w:val="0"/>
      <w:marTop w:val="0"/>
      <w:marBottom w:val="0"/>
      <w:divBdr>
        <w:top w:val="none" w:sz="0" w:space="0" w:color="auto"/>
        <w:left w:val="none" w:sz="0" w:space="0" w:color="auto"/>
        <w:bottom w:val="none" w:sz="0" w:space="0" w:color="auto"/>
        <w:right w:val="none" w:sz="0" w:space="0" w:color="auto"/>
      </w:divBdr>
    </w:div>
    <w:div w:id="544292731">
      <w:bodyDiv w:val="1"/>
      <w:marLeft w:val="0"/>
      <w:marRight w:val="0"/>
      <w:marTop w:val="0"/>
      <w:marBottom w:val="0"/>
      <w:divBdr>
        <w:top w:val="none" w:sz="0" w:space="0" w:color="auto"/>
        <w:left w:val="none" w:sz="0" w:space="0" w:color="auto"/>
        <w:bottom w:val="none" w:sz="0" w:space="0" w:color="auto"/>
        <w:right w:val="none" w:sz="0" w:space="0" w:color="auto"/>
      </w:divBdr>
      <w:divsChild>
        <w:div w:id="2244992">
          <w:marLeft w:val="0"/>
          <w:marRight w:val="0"/>
          <w:marTop w:val="0"/>
          <w:marBottom w:val="0"/>
          <w:divBdr>
            <w:top w:val="none" w:sz="0" w:space="0" w:color="auto"/>
            <w:left w:val="none" w:sz="0" w:space="0" w:color="auto"/>
            <w:bottom w:val="none" w:sz="0" w:space="0" w:color="auto"/>
            <w:right w:val="none" w:sz="0" w:space="0" w:color="auto"/>
          </w:divBdr>
          <w:divsChild>
            <w:div w:id="1237593655">
              <w:marLeft w:val="0"/>
              <w:marRight w:val="0"/>
              <w:marTop w:val="0"/>
              <w:marBottom w:val="0"/>
              <w:divBdr>
                <w:top w:val="none" w:sz="0" w:space="0" w:color="auto"/>
                <w:left w:val="none" w:sz="0" w:space="0" w:color="auto"/>
                <w:bottom w:val="none" w:sz="0" w:space="0" w:color="auto"/>
                <w:right w:val="none" w:sz="0" w:space="0" w:color="auto"/>
              </w:divBdr>
            </w:div>
          </w:divsChild>
        </w:div>
        <w:div w:id="8991983">
          <w:marLeft w:val="0"/>
          <w:marRight w:val="0"/>
          <w:marTop w:val="0"/>
          <w:marBottom w:val="0"/>
          <w:divBdr>
            <w:top w:val="none" w:sz="0" w:space="0" w:color="auto"/>
            <w:left w:val="none" w:sz="0" w:space="0" w:color="auto"/>
            <w:bottom w:val="none" w:sz="0" w:space="0" w:color="auto"/>
            <w:right w:val="none" w:sz="0" w:space="0" w:color="auto"/>
          </w:divBdr>
          <w:divsChild>
            <w:div w:id="1447044732">
              <w:marLeft w:val="0"/>
              <w:marRight w:val="0"/>
              <w:marTop w:val="0"/>
              <w:marBottom w:val="0"/>
              <w:divBdr>
                <w:top w:val="none" w:sz="0" w:space="0" w:color="auto"/>
                <w:left w:val="none" w:sz="0" w:space="0" w:color="auto"/>
                <w:bottom w:val="none" w:sz="0" w:space="0" w:color="auto"/>
                <w:right w:val="none" w:sz="0" w:space="0" w:color="auto"/>
              </w:divBdr>
            </w:div>
          </w:divsChild>
        </w:div>
        <w:div w:id="89013788">
          <w:marLeft w:val="0"/>
          <w:marRight w:val="0"/>
          <w:marTop w:val="0"/>
          <w:marBottom w:val="0"/>
          <w:divBdr>
            <w:top w:val="none" w:sz="0" w:space="0" w:color="auto"/>
            <w:left w:val="none" w:sz="0" w:space="0" w:color="auto"/>
            <w:bottom w:val="none" w:sz="0" w:space="0" w:color="auto"/>
            <w:right w:val="none" w:sz="0" w:space="0" w:color="auto"/>
          </w:divBdr>
          <w:divsChild>
            <w:div w:id="1126316219">
              <w:marLeft w:val="0"/>
              <w:marRight w:val="0"/>
              <w:marTop w:val="0"/>
              <w:marBottom w:val="0"/>
              <w:divBdr>
                <w:top w:val="none" w:sz="0" w:space="0" w:color="auto"/>
                <w:left w:val="none" w:sz="0" w:space="0" w:color="auto"/>
                <w:bottom w:val="none" w:sz="0" w:space="0" w:color="auto"/>
                <w:right w:val="none" w:sz="0" w:space="0" w:color="auto"/>
              </w:divBdr>
            </w:div>
          </w:divsChild>
        </w:div>
        <w:div w:id="102844687">
          <w:marLeft w:val="0"/>
          <w:marRight w:val="0"/>
          <w:marTop w:val="0"/>
          <w:marBottom w:val="0"/>
          <w:divBdr>
            <w:top w:val="none" w:sz="0" w:space="0" w:color="auto"/>
            <w:left w:val="none" w:sz="0" w:space="0" w:color="auto"/>
            <w:bottom w:val="none" w:sz="0" w:space="0" w:color="auto"/>
            <w:right w:val="none" w:sz="0" w:space="0" w:color="auto"/>
          </w:divBdr>
          <w:divsChild>
            <w:div w:id="1845968563">
              <w:marLeft w:val="0"/>
              <w:marRight w:val="0"/>
              <w:marTop w:val="0"/>
              <w:marBottom w:val="0"/>
              <w:divBdr>
                <w:top w:val="none" w:sz="0" w:space="0" w:color="auto"/>
                <w:left w:val="none" w:sz="0" w:space="0" w:color="auto"/>
                <w:bottom w:val="none" w:sz="0" w:space="0" w:color="auto"/>
                <w:right w:val="none" w:sz="0" w:space="0" w:color="auto"/>
              </w:divBdr>
            </w:div>
          </w:divsChild>
        </w:div>
        <w:div w:id="199510250">
          <w:marLeft w:val="0"/>
          <w:marRight w:val="0"/>
          <w:marTop w:val="0"/>
          <w:marBottom w:val="0"/>
          <w:divBdr>
            <w:top w:val="none" w:sz="0" w:space="0" w:color="auto"/>
            <w:left w:val="none" w:sz="0" w:space="0" w:color="auto"/>
            <w:bottom w:val="none" w:sz="0" w:space="0" w:color="auto"/>
            <w:right w:val="none" w:sz="0" w:space="0" w:color="auto"/>
          </w:divBdr>
          <w:divsChild>
            <w:div w:id="776366881">
              <w:marLeft w:val="0"/>
              <w:marRight w:val="0"/>
              <w:marTop w:val="0"/>
              <w:marBottom w:val="0"/>
              <w:divBdr>
                <w:top w:val="none" w:sz="0" w:space="0" w:color="auto"/>
                <w:left w:val="none" w:sz="0" w:space="0" w:color="auto"/>
                <w:bottom w:val="none" w:sz="0" w:space="0" w:color="auto"/>
                <w:right w:val="none" w:sz="0" w:space="0" w:color="auto"/>
              </w:divBdr>
            </w:div>
          </w:divsChild>
        </w:div>
        <w:div w:id="225722939">
          <w:marLeft w:val="0"/>
          <w:marRight w:val="0"/>
          <w:marTop w:val="0"/>
          <w:marBottom w:val="0"/>
          <w:divBdr>
            <w:top w:val="none" w:sz="0" w:space="0" w:color="auto"/>
            <w:left w:val="none" w:sz="0" w:space="0" w:color="auto"/>
            <w:bottom w:val="none" w:sz="0" w:space="0" w:color="auto"/>
            <w:right w:val="none" w:sz="0" w:space="0" w:color="auto"/>
          </w:divBdr>
          <w:divsChild>
            <w:div w:id="1162618159">
              <w:marLeft w:val="0"/>
              <w:marRight w:val="0"/>
              <w:marTop w:val="0"/>
              <w:marBottom w:val="0"/>
              <w:divBdr>
                <w:top w:val="none" w:sz="0" w:space="0" w:color="auto"/>
                <w:left w:val="none" w:sz="0" w:space="0" w:color="auto"/>
                <w:bottom w:val="none" w:sz="0" w:space="0" w:color="auto"/>
                <w:right w:val="none" w:sz="0" w:space="0" w:color="auto"/>
              </w:divBdr>
            </w:div>
          </w:divsChild>
        </w:div>
        <w:div w:id="243952922">
          <w:marLeft w:val="0"/>
          <w:marRight w:val="0"/>
          <w:marTop w:val="0"/>
          <w:marBottom w:val="0"/>
          <w:divBdr>
            <w:top w:val="none" w:sz="0" w:space="0" w:color="auto"/>
            <w:left w:val="none" w:sz="0" w:space="0" w:color="auto"/>
            <w:bottom w:val="none" w:sz="0" w:space="0" w:color="auto"/>
            <w:right w:val="none" w:sz="0" w:space="0" w:color="auto"/>
          </w:divBdr>
          <w:divsChild>
            <w:div w:id="806750099">
              <w:marLeft w:val="0"/>
              <w:marRight w:val="0"/>
              <w:marTop w:val="0"/>
              <w:marBottom w:val="0"/>
              <w:divBdr>
                <w:top w:val="none" w:sz="0" w:space="0" w:color="auto"/>
                <w:left w:val="none" w:sz="0" w:space="0" w:color="auto"/>
                <w:bottom w:val="none" w:sz="0" w:space="0" w:color="auto"/>
                <w:right w:val="none" w:sz="0" w:space="0" w:color="auto"/>
              </w:divBdr>
            </w:div>
          </w:divsChild>
        </w:div>
        <w:div w:id="274674141">
          <w:marLeft w:val="0"/>
          <w:marRight w:val="0"/>
          <w:marTop w:val="0"/>
          <w:marBottom w:val="0"/>
          <w:divBdr>
            <w:top w:val="none" w:sz="0" w:space="0" w:color="auto"/>
            <w:left w:val="none" w:sz="0" w:space="0" w:color="auto"/>
            <w:bottom w:val="none" w:sz="0" w:space="0" w:color="auto"/>
            <w:right w:val="none" w:sz="0" w:space="0" w:color="auto"/>
          </w:divBdr>
          <w:divsChild>
            <w:div w:id="1562205551">
              <w:marLeft w:val="0"/>
              <w:marRight w:val="0"/>
              <w:marTop w:val="0"/>
              <w:marBottom w:val="0"/>
              <w:divBdr>
                <w:top w:val="none" w:sz="0" w:space="0" w:color="auto"/>
                <w:left w:val="none" w:sz="0" w:space="0" w:color="auto"/>
                <w:bottom w:val="none" w:sz="0" w:space="0" w:color="auto"/>
                <w:right w:val="none" w:sz="0" w:space="0" w:color="auto"/>
              </w:divBdr>
            </w:div>
          </w:divsChild>
        </w:div>
        <w:div w:id="373702117">
          <w:marLeft w:val="0"/>
          <w:marRight w:val="0"/>
          <w:marTop w:val="0"/>
          <w:marBottom w:val="0"/>
          <w:divBdr>
            <w:top w:val="none" w:sz="0" w:space="0" w:color="auto"/>
            <w:left w:val="none" w:sz="0" w:space="0" w:color="auto"/>
            <w:bottom w:val="none" w:sz="0" w:space="0" w:color="auto"/>
            <w:right w:val="none" w:sz="0" w:space="0" w:color="auto"/>
          </w:divBdr>
          <w:divsChild>
            <w:div w:id="2049987894">
              <w:marLeft w:val="0"/>
              <w:marRight w:val="0"/>
              <w:marTop w:val="0"/>
              <w:marBottom w:val="0"/>
              <w:divBdr>
                <w:top w:val="none" w:sz="0" w:space="0" w:color="auto"/>
                <w:left w:val="none" w:sz="0" w:space="0" w:color="auto"/>
                <w:bottom w:val="none" w:sz="0" w:space="0" w:color="auto"/>
                <w:right w:val="none" w:sz="0" w:space="0" w:color="auto"/>
              </w:divBdr>
            </w:div>
          </w:divsChild>
        </w:div>
        <w:div w:id="388307978">
          <w:marLeft w:val="0"/>
          <w:marRight w:val="0"/>
          <w:marTop w:val="0"/>
          <w:marBottom w:val="0"/>
          <w:divBdr>
            <w:top w:val="none" w:sz="0" w:space="0" w:color="auto"/>
            <w:left w:val="none" w:sz="0" w:space="0" w:color="auto"/>
            <w:bottom w:val="none" w:sz="0" w:space="0" w:color="auto"/>
            <w:right w:val="none" w:sz="0" w:space="0" w:color="auto"/>
          </w:divBdr>
          <w:divsChild>
            <w:div w:id="1451245516">
              <w:marLeft w:val="0"/>
              <w:marRight w:val="0"/>
              <w:marTop w:val="0"/>
              <w:marBottom w:val="0"/>
              <w:divBdr>
                <w:top w:val="none" w:sz="0" w:space="0" w:color="auto"/>
                <w:left w:val="none" w:sz="0" w:space="0" w:color="auto"/>
                <w:bottom w:val="none" w:sz="0" w:space="0" w:color="auto"/>
                <w:right w:val="none" w:sz="0" w:space="0" w:color="auto"/>
              </w:divBdr>
            </w:div>
          </w:divsChild>
        </w:div>
        <w:div w:id="405687520">
          <w:marLeft w:val="0"/>
          <w:marRight w:val="0"/>
          <w:marTop w:val="0"/>
          <w:marBottom w:val="0"/>
          <w:divBdr>
            <w:top w:val="none" w:sz="0" w:space="0" w:color="auto"/>
            <w:left w:val="none" w:sz="0" w:space="0" w:color="auto"/>
            <w:bottom w:val="none" w:sz="0" w:space="0" w:color="auto"/>
            <w:right w:val="none" w:sz="0" w:space="0" w:color="auto"/>
          </w:divBdr>
          <w:divsChild>
            <w:div w:id="245044646">
              <w:marLeft w:val="0"/>
              <w:marRight w:val="0"/>
              <w:marTop w:val="0"/>
              <w:marBottom w:val="0"/>
              <w:divBdr>
                <w:top w:val="none" w:sz="0" w:space="0" w:color="auto"/>
                <w:left w:val="none" w:sz="0" w:space="0" w:color="auto"/>
                <w:bottom w:val="none" w:sz="0" w:space="0" w:color="auto"/>
                <w:right w:val="none" w:sz="0" w:space="0" w:color="auto"/>
              </w:divBdr>
            </w:div>
          </w:divsChild>
        </w:div>
        <w:div w:id="538736344">
          <w:marLeft w:val="0"/>
          <w:marRight w:val="0"/>
          <w:marTop w:val="0"/>
          <w:marBottom w:val="0"/>
          <w:divBdr>
            <w:top w:val="none" w:sz="0" w:space="0" w:color="auto"/>
            <w:left w:val="none" w:sz="0" w:space="0" w:color="auto"/>
            <w:bottom w:val="none" w:sz="0" w:space="0" w:color="auto"/>
            <w:right w:val="none" w:sz="0" w:space="0" w:color="auto"/>
          </w:divBdr>
          <w:divsChild>
            <w:div w:id="1516921920">
              <w:marLeft w:val="0"/>
              <w:marRight w:val="0"/>
              <w:marTop w:val="0"/>
              <w:marBottom w:val="0"/>
              <w:divBdr>
                <w:top w:val="none" w:sz="0" w:space="0" w:color="auto"/>
                <w:left w:val="none" w:sz="0" w:space="0" w:color="auto"/>
                <w:bottom w:val="none" w:sz="0" w:space="0" w:color="auto"/>
                <w:right w:val="none" w:sz="0" w:space="0" w:color="auto"/>
              </w:divBdr>
            </w:div>
          </w:divsChild>
        </w:div>
        <w:div w:id="595288666">
          <w:marLeft w:val="0"/>
          <w:marRight w:val="0"/>
          <w:marTop w:val="0"/>
          <w:marBottom w:val="0"/>
          <w:divBdr>
            <w:top w:val="none" w:sz="0" w:space="0" w:color="auto"/>
            <w:left w:val="none" w:sz="0" w:space="0" w:color="auto"/>
            <w:bottom w:val="none" w:sz="0" w:space="0" w:color="auto"/>
            <w:right w:val="none" w:sz="0" w:space="0" w:color="auto"/>
          </w:divBdr>
          <w:divsChild>
            <w:div w:id="1493519973">
              <w:marLeft w:val="0"/>
              <w:marRight w:val="0"/>
              <w:marTop w:val="0"/>
              <w:marBottom w:val="0"/>
              <w:divBdr>
                <w:top w:val="none" w:sz="0" w:space="0" w:color="auto"/>
                <w:left w:val="none" w:sz="0" w:space="0" w:color="auto"/>
                <w:bottom w:val="none" w:sz="0" w:space="0" w:color="auto"/>
                <w:right w:val="none" w:sz="0" w:space="0" w:color="auto"/>
              </w:divBdr>
            </w:div>
          </w:divsChild>
        </w:div>
        <w:div w:id="697000710">
          <w:marLeft w:val="0"/>
          <w:marRight w:val="0"/>
          <w:marTop w:val="0"/>
          <w:marBottom w:val="0"/>
          <w:divBdr>
            <w:top w:val="none" w:sz="0" w:space="0" w:color="auto"/>
            <w:left w:val="none" w:sz="0" w:space="0" w:color="auto"/>
            <w:bottom w:val="none" w:sz="0" w:space="0" w:color="auto"/>
            <w:right w:val="none" w:sz="0" w:space="0" w:color="auto"/>
          </w:divBdr>
          <w:divsChild>
            <w:div w:id="1724022070">
              <w:marLeft w:val="0"/>
              <w:marRight w:val="0"/>
              <w:marTop w:val="0"/>
              <w:marBottom w:val="0"/>
              <w:divBdr>
                <w:top w:val="none" w:sz="0" w:space="0" w:color="auto"/>
                <w:left w:val="none" w:sz="0" w:space="0" w:color="auto"/>
                <w:bottom w:val="none" w:sz="0" w:space="0" w:color="auto"/>
                <w:right w:val="none" w:sz="0" w:space="0" w:color="auto"/>
              </w:divBdr>
            </w:div>
          </w:divsChild>
        </w:div>
        <w:div w:id="751777339">
          <w:marLeft w:val="0"/>
          <w:marRight w:val="0"/>
          <w:marTop w:val="0"/>
          <w:marBottom w:val="0"/>
          <w:divBdr>
            <w:top w:val="none" w:sz="0" w:space="0" w:color="auto"/>
            <w:left w:val="none" w:sz="0" w:space="0" w:color="auto"/>
            <w:bottom w:val="none" w:sz="0" w:space="0" w:color="auto"/>
            <w:right w:val="none" w:sz="0" w:space="0" w:color="auto"/>
          </w:divBdr>
          <w:divsChild>
            <w:div w:id="1584487378">
              <w:marLeft w:val="0"/>
              <w:marRight w:val="0"/>
              <w:marTop w:val="0"/>
              <w:marBottom w:val="0"/>
              <w:divBdr>
                <w:top w:val="none" w:sz="0" w:space="0" w:color="auto"/>
                <w:left w:val="none" w:sz="0" w:space="0" w:color="auto"/>
                <w:bottom w:val="none" w:sz="0" w:space="0" w:color="auto"/>
                <w:right w:val="none" w:sz="0" w:space="0" w:color="auto"/>
              </w:divBdr>
            </w:div>
          </w:divsChild>
        </w:div>
        <w:div w:id="798181149">
          <w:marLeft w:val="0"/>
          <w:marRight w:val="0"/>
          <w:marTop w:val="0"/>
          <w:marBottom w:val="0"/>
          <w:divBdr>
            <w:top w:val="none" w:sz="0" w:space="0" w:color="auto"/>
            <w:left w:val="none" w:sz="0" w:space="0" w:color="auto"/>
            <w:bottom w:val="none" w:sz="0" w:space="0" w:color="auto"/>
            <w:right w:val="none" w:sz="0" w:space="0" w:color="auto"/>
          </w:divBdr>
          <w:divsChild>
            <w:div w:id="2119981017">
              <w:marLeft w:val="0"/>
              <w:marRight w:val="0"/>
              <w:marTop w:val="0"/>
              <w:marBottom w:val="0"/>
              <w:divBdr>
                <w:top w:val="none" w:sz="0" w:space="0" w:color="auto"/>
                <w:left w:val="none" w:sz="0" w:space="0" w:color="auto"/>
                <w:bottom w:val="none" w:sz="0" w:space="0" w:color="auto"/>
                <w:right w:val="none" w:sz="0" w:space="0" w:color="auto"/>
              </w:divBdr>
            </w:div>
          </w:divsChild>
        </w:div>
        <w:div w:id="810904887">
          <w:marLeft w:val="0"/>
          <w:marRight w:val="0"/>
          <w:marTop w:val="0"/>
          <w:marBottom w:val="0"/>
          <w:divBdr>
            <w:top w:val="none" w:sz="0" w:space="0" w:color="auto"/>
            <w:left w:val="none" w:sz="0" w:space="0" w:color="auto"/>
            <w:bottom w:val="none" w:sz="0" w:space="0" w:color="auto"/>
            <w:right w:val="none" w:sz="0" w:space="0" w:color="auto"/>
          </w:divBdr>
          <w:divsChild>
            <w:div w:id="601842966">
              <w:marLeft w:val="0"/>
              <w:marRight w:val="0"/>
              <w:marTop w:val="0"/>
              <w:marBottom w:val="0"/>
              <w:divBdr>
                <w:top w:val="none" w:sz="0" w:space="0" w:color="auto"/>
                <w:left w:val="none" w:sz="0" w:space="0" w:color="auto"/>
                <w:bottom w:val="none" w:sz="0" w:space="0" w:color="auto"/>
                <w:right w:val="none" w:sz="0" w:space="0" w:color="auto"/>
              </w:divBdr>
            </w:div>
          </w:divsChild>
        </w:div>
        <w:div w:id="927469830">
          <w:marLeft w:val="0"/>
          <w:marRight w:val="0"/>
          <w:marTop w:val="0"/>
          <w:marBottom w:val="0"/>
          <w:divBdr>
            <w:top w:val="none" w:sz="0" w:space="0" w:color="auto"/>
            <w:left w:val="none" w:sz="0" w:space="0" w:color="auto"/>
            <w:bottom w:val="none" w:sz="0" w:space="0" w:color="auto"/>
            <w:right w:val="none" w:sz="0" w:space="0" w:color="auto"/>
          </w:divBdr>
          <w:divsChild>
            <w:div w:id="1346126901">
              <w:marLeft w:val="0"/>
              <w:marRight w:val="0"/>
              <w:marTop w:val="0"/>
              <w:marBottom w:val="0"/>
              <w:divBdr>
                <w:top w:val="none" w:sz="0" w:space="0" w:color="auto"/>
                <w:left w:val="none" w:sz="0" w:space="0" w:color="auto"/>
                <w:bottom w:val="none" w:sz="0" w:space="0" w:color="auto"/>
                <w:right w:val="none" w:sz="0" w:space="0" w:color="auto"/>
              </w:divBdr>
            </w:div>
          </w:divsChild>
        </w:div>
        <w:div w:id="994652692">
          <w:marLeft w:val="0"/>
          <w:marRight w:val="0"/>
          <w:marTop w:val="0"/>
          <w:marBottom w:val="0"/>
          <w:divBdr>
            <w:top w:val="none" w:sz="0" w:space="0" w:color="auto"/>
            <w:left w:val="none" w:sz="0" w:space="0" w:color="auto"/>
            <w:bottom w:val="none" w:sz="0" w:space="0" w:color="auto"/>
            <w:right w:val="none" w:sz="0" w:space="0" w:color="auto"/>
          </w:divBdr>
          <w:divsChild>
            <w:div w:id="75640950">
              <w:marLeft w:val="0"/>
              <w:marRight w:val="0"/>
              <w:marTop w:val="0"/>
              <w:marBottom w:val="0"/>
              <w:divBdr>
                <w:top w:val="none" w:sz="0" w:space="0" w:color="auto"/>
                <w:left w:val="none" w:sz="0" w:space="0" w:color="auto"/>
                <w:bottom w:val="none" w:sz="0" w:space="0" w:color="auto"/>
                <w:right w:val="none" w:sz="0" w:space="0" w:color="auto"/>
              </w:divBdr>
            </w:div>
          </w:divsChild>
        </w:div>
        <w:div w:id="1024480167">
          <w:marLeft w:val="0"/>
          <w:marRight w:val="0"/>
          <w:marTop w:val="0"/>
          <w:marBottom w:val="0"/>
          <w:divBdr>
            <w:top w:val="none" w:sz="0" w:space="0" w:color="auto"/>
            <w:left w:val="none" w:sz="0" w:space="0" w:color="auto"/>
            <w:bottom w:val="none" w:sz="0" w:space="0" w:color="auto"/>
            <w:right w:val="none" w:sz="0" w:space="0" w:color="auto"/>
          </w:divBdr>
          <w:divsChild>
            <w:div w:id="919169353">
              <w:marLeft w:val="0"/>
              <w:marRight w:val="0"/>
              <w:marTop w:val="0"/>
              <w:marBottom w:val="0"/>
              <w:divBdr>
                <w:top w:val="none" w:sz="0" w:space="0" w:color="auto"/>
                <w:left w:val="none" w:sz="0" w:space="0" w:color="auto"/>
                <w:bottom w:val="none" w:sz="0" w:space="0" w:color="auto"/>
                <w:right w:val="none" w:sz="0" w:space="0" w:color="auto"/>
              </w:divBdr>
            </w:div>
          </w:divsChild>
        </w:div>
        <w:div w:id="1216889357">
          <w:marLeft w:val="0"/>
          <w:marRight w:val="0"/>
          <w:marTop w:val="0"/>
          <w:marBottom w:val="0"/>
          <w:divBdr>
            <w:top w:val="none" w:sz="0" w:space="0" w:color="auto"/>
            <w:left w:val="none" w:sz="0" w:space="0" w:color="auto"/>
            <w:bottom w:val="none" w:sz="0" w:space="0" w:color="auto"/>
            <w:right w:val="none" w:sz="0" w:space="0" w:color="auto"/>
          </w:divBdr>
          <w:divsChild>
            <w:div w:id="421217860">
              <w:marLeft w:val="0"/>
              <w:marRight w:val="0"/>
              <w:marTop w:val="0"/>
              <w:marBottom w:val="0"/>
              <w:divBdr>
                <w:top w:val="none" w:sz="0" w:space="0" w:color="auto"/>
                <w:left w:val="none" w:sz="0" w:space="0" w:color="auto"/>
                <w:bottom w:val="none" w:sz="0" w:space="0" w:color="auto"/>
                <w:right w:val="none" w:sz="0" w:space="0" w:color="auto"/>
              </w:divBdr>
            </w:div>
          </w:divsChild>
        </w:div>
        <w:div w:id="1292783978">
          <w:marLeft w:val="0"/>
          <w:marRight w:val="0"/>
          <w:marTop w:val="0"/>
          <w:marBottom w:val="0"/>
          <w:divBdr>
            <w:top w:val="none" w:sz="0" w:space="0" w:color="auto"/>
            <w:left w:val="none" w:sz="0" w:space="0" w:color="auto"/>
            <w:bottom w:val="none" w:sz="0" w:space="0" w:color="auto"/>
            <w:right w:val="none" w:sz="0" w:space="0" w:color="auto"/>
          </w:divBdr>
          <w:divsChild>
            <w:div w:id="1333526777">
              <w:marLeft w:val="0"/>
              <w:marRight w:val="0"/>
              <w:marTop w:val="0"/>
              <w:marBottom w:val="0"/>
              <w:divBdr>
                <w:top w:val="none" w:sz="0" w:space="0" w:color="auto"/>
                <w:left w:val="none" w:sz="0" w:space="0" w:color="auto"/>
                <w:bottom w:val="none" w:sz="0" w:space="0" w:color="auto"/>
                <w:right w:val="none" w:sz="0" w:space="0" w:color="auto"/>
              </w:divBdr>
            </w:div>
          </w:divsChild>
        </w:div>
        <w:div w:id="1307903895">
          <w:marLeft w:val="0"/>
          <w:marRight w:val="0"/>
          <w:marTop w:val="0"/>
          <w:marBottom w:val="0"/>
          <w:divBdr>
            <w:top w:val="none" w:sz="0" w:space="0" w:color="auto"/>
            <w:left w:val="none" w:sz="0" w:space="0" w:color="auto"/>
            <w:bottom w:val="none" w:sz="0" w:space="0" w:color="auto"/>
            <w:right w:val="none" w:sz="0" w:space="0" w:color="auto"/>
          </w:divBdr>
          <w:divsChild>
            <w:div w:id="1110778504">
              <w:marLeft w:val="0"/>
              <w:marRight w:val="0"/>
              <w:marTop w:val="0"/>
              <w:marBottom w:val="0"/>
              <w:divBdr>
                <w:top w:val="none" w:sz="0" w:space="0" w:color="auto"/>
                <w:left w:val="none" w:sz="0" w:space="0" w:color="auto"/>
                <w:bottom w:val="none" w:sz="0" w:space="0" w:color="auto"/>
                <w:right w:val="none" w:sz="0" w:space="0" w:color="auto"/>
              </w:divBdr>
            </w:div>
          </w:divsChild>
        </w:div>
        <w:div w:id="1320578373">
          <w:marLeft w:val="0"/>
          <w:marRight w:val="0"/>
          <w:marTop w:val="0"/>
          <w:marBottom w:val="0"/>
          <w:divBdr>
            <w:top w:val="none" w:sz="0" w:space="0" w:color="auto"/>
            <w:left w:val="none" w:sz="0" w:space="0" w:color="auto"/>
            <w:bottom w:val="none" w:sz="0" w:space="0" w:color="auto"/>
            <w:right w:val="none" w:sz="0" w:space="0" w:color="auto"/>
          </w:divBdr>
          <w:divsChild>
            <w:div w:id="1665939742">
              <w:marLeft w:val="0"/>
              <w:marRight w:val="0"/>
              <w:marTop w:val="0"/>
              <w:marBottom w:val="0"/>
              <w:divBdr>
                <w:top w:val="none" w:sz="0" w:space="0" w:color="auto"/>
                <w:left w:val="none" w:sz="0" w:space="0" w:color="auto"/>
                <w:bottom w:val="none" w:sz="0" w:space="0" w:color="auto"/>
                <w:right w:val="none" w:sz="0" w:space="0" w:color="auto"/>
              </w:divBdr>
            </w:div>
          </w:divsChild>
        </w:div>
        <w:div w:id="1343121824">
          <w:marLeft w:val="0"/>
          <w:marRight w:val="0"/>
          <w:marTop w:val="0"/>
          <w:marBottom w:val="0"/>
          <w:divBdr>
            <w:top w:val="none" w:sz="0" w:space="0" w:color="auto"/>
            <w:left w:val="none" w:sz="0" w:space="0" w:color="auto"/>
            <w:bottom w:val="none" w:sz="0" w:space="0" w:color="auto"/>
            <w:right w:val="none" w:sz="0" w:space="0" w:color="auto"/>
          </w:divBdr>
          <w:divsChild>
            <w:div w:id="1656836347">
              <w:marLeft w:val="0"/>
              <w:marRight w:val="0"/>
              <w:marTop w:val="0"/>
              <w:marBottom w:val="0"/>
              <w:divBdr>
                <w:top w:val="none" w:sz="0" w:space="0" w:color="auto"/>
                <w:left w:val="none" w:sz="0" w:space="0" w:color="auto"/>
                <w:bottom w:val="none" w:sz="0" w:space="0" w:color="auto"/>
                <w:right w:val="none" w:sz="0" w:space="0" w:color="auto"/>
              </w:divBdr>
            </w:div>
          </w:divsChild>
        </w:div>
        <w:div w:id="1373653210">
          <w:marLeft w:val="0"/>
          <w:marRight w:val="0"/>
          <w:marTop w:val="0"/>
          <w:marBottom w:val="0"/>
          <w:divBdr>
            <w:top w:val="none" w:sz="0" w:space="0" w:color="auto"/>
            <w:left w:val="none" w:sz="0" w:space="0" w:color="auto"/>
            <w:bottom w:val="none" w:sz="0" w:space="0" w:color="auto"/>
            <w:right w:val="none" w:sz="0" w:space="0" w:color="auto"/>
          </w:divBdr>
          <w:divsChild>
            <w:div w:id="1160921858">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39676561">
              <w:marLeft w:val="0"/>
              <w:marRight w:val="0"/>
              <w:marTop w:val="0"/>
              <w:marBottom w:val="0"/>
              <w:divBdr>
                <w:top w:val="none" w:sz="0" w:space="0" w:color="auto"/>
                <w:left w:val="none" w:sz="0" w:space="0" w:color="auto"/>
                <w:bottom w:val="none" w:sz="0" w:space="0" w:color="auto"/>
                <w:right w:val="none" w:sz="0" w:space="0" w:color="auto"/>
              </w:divBdr>
            </w:div>
          </w:divsChild>
        </w:div>
        <w:div w:id="1546288094">
          <w:marLeft w:val="0"/>
          <w:marRight w:val="0"/>
          <w:marTop w:val="0"/>
          <w:marBottom w:val="0"/>
          <w:divBdr>
            <w:top w:val="none" w:sz="0" w:space="0" w:color="auto"/>
            <w:left w:val="none" w:sz="0" w:space="0" w:color="auto"/>
            <w:bottom w:val="none" w:sz="0" w:space="0" w:color="auto"/>
            <w:right w:val="none" w:sz="0" w:space="0" w:color="auto"/>
          </w:divBdr>
          <w:divsChild>
            <w:div w:id="28187012">
              <w:marLeft w:val="0"/>
              <w:marRight w:val="0"/>
              <w:marTop w:val="0"/>
              <w:marBottom w:val="0"/>
              <w:divBdr>
                <w:top w:val="none" w:sz="0" w:space="0" w:color="auto"/>
                <w:left w:val="none" w:sz="0" w:space="0" w:color="auto"/>
                <w:bottom w:val="none" w:sz="0" w:space="0" w:color="auto"/>
                <w:right w:val="none" w:sz="0" w:space="0" w:color="auto"/>
              </w:divBdr>
            </w:div>
          </w:divsChild>
        </w:div>
        <w:div w:id="1595434824">
          <w:marLeft w:val="0"/>
          <w:marRight w:val="0"/>
          <w:marTop w:val="0"/>
          <w:marBottom w:val="0"/>
          <w:divBdr>
            <w:top w:val="none" w:sz="0" w:space="0" w:color="auto"/>
            <w:left w:val="none" w:sz="0" w:space="0" w:color="auto"/>
            <w:bottom w:val="none" w:sz="0" w:space="0" w:color="auto"/>
            <w:right w:val="none" w:sz="0" w:space="0" w:color="auto"/>
          </w:divBdr>
          <w:divsChild>
            <w:div w:id="244144363">
              <w:marLeft w:val="0"/>
              <w:marRight w:val="0"/>
              <w:marTop w:val="0"/>
              <w:marBottom w:val="0"/>
              <w:divBdr>
                <w:top w:val="none" w:sz="0" w:space="0" w:color="auto"/>
                <w:left w:val="none" w:sz="0" w:space="0" w:color="auto"/>
                <w:bottom w:val="none" w:sz="0" w:space="0" w:color="auto"/>
                <w:right w:val="none" w:sz="0" w:space="0" w:color="auto"/>
              </w:divBdr>
            </w:div>
          </w:divsChild>
        </w:div>
        <w:div w:id="1664820305">
          <w:marLeft w:val="0"/>
          <w:marRight w:val="0"/>
          <w:marTop w:val="0"/>
          <w:marBottom w:val="0"/>
          <w:divBdr>
            <w:top w:val="none" w:sz="0" w:space="0" w:color="auto"/>
            <w:left w:val="none" w:sz="0" w:space="0" w:color="auto"/>
            <w:bottom w:val="none" w:sz="0" w:space="0" w:color="auto"/>
            <w:right w:val="none" w:sz="0" w:space="0" w:color="auto"/>
          </w:divBdr>
          <w:divsChild>
            <w:div w:id="592670927">
              <w:marLeft w:val="0"/>
              <w:marRight w:val="0"/>
              <w:marTop w:val="0"/>
              <w:marBottom w:val="0"/>
              <w:divBdr>
                <w:top w:val="none" w:sz="0" w:space="0" w:color="auto"/>
                <w:left w:val="none" w:sz="0" w:space="0" w:color="auto"/>
                <w:bottom w:val="none" w:sz="0" w:space="0" w:color="auto"/>
                <w:right w:val="none" w:sz="0" w:space="0" w:color="auto"/>
              </w:divBdr>
            </w:div>
          </w:divsChild>
        </w:div>
        <w:div w:id="1691562606">
          <w:marLeft w:val="0"/>
          <w:marRight w:val="0"/>
          <w:marTop w:val="0"/>
          <w:marBottom w:val="0"/>
          <w:divBdr>
            <w:top w:val="none" w:sz="0" w:space="0" w:color="auto"/>
            <w:left w:val="none" w:sz="0" w:space="0" w:color="auto"/>
            <w:bottom w:val="none" w:sz="0" w:space="0" w:color="auto"/>
            <w:right w:val="none" w:sz="0" w:space="0" w:color="auto"/>
          </w:divBdr>
          <w:divsChild>
            <w:div w:id="1381973406">
              <w:marLeft w:val="0"/>
              <w:marRight w:val="0"/>
              <w:marTop w:val="0"/>
              <w:marBottom w:val="0"/>
              <w:divBdr>
                <w:top w:val="none" w:sz="0" w:space="0" w:color="auto"/>
                <w:left w:val="none" w:sz="0" w:space="0" w:color="auto"/>
                <w:bottom w:val="none" w:sz="0" w:space="0" w:color="auto"/>
                <w:right w:val="none" w:sz="0" w:space="0" w:color="auto"/>
              </w:divBdr>
            </w:div>
          </w:divsChild>
        </w:div>
        <w:div w:id="1697656135">
          <w:marLeft w:val="0"/>
          <w:marRight w:val="0"/>
          <w:marTop w:val="0"/>
          <w:marBottom w:val="0"/>
          <w:divBdr>
            <w:top w:val="none" w:sz="0" w:space="0" w:color="auto"/>
            <w:left w:val="none" w:sz="0" w:space="0" w:color="auto"/>
            <w:bottom w:val="none" w:sz="0" w:space="0" w:color="auto"/>
            <w:right w:val="none" w:sz="0" w:space="0" w:color="auto"/>
          </w:divBdr>
          <w:divsChild>
            <w:div w:id="657811603">
              <w:marLeft w:val="0"/>
              <w:marRight w:val="0"/>
              <w:marTop w:val="0"/>
              <w:marBottom w:val="0"/>
              <w:divBdr>
                <w:top w:val="none" w:sz="0" w:space="0" w:color="auto"/>
                <w:left w:val="none" w:sz="0" w:space="0" w:color="auto"/>
                <w:bottom w:val="none" w:sz="0" w:space="0" w:color="auto"/>
                <w:right w:val="none" w:sz="0" w:space="0" w:color="auto"/>
              </w:divBdr>
            </w:div>
          </w:divsChild>
        </w:div>
        <w:div w:id="1739091324">
          <w:marLeft w:val="0"/>
          <w:marRight w:val="0"/>
          <w:marTop w:val="0"/>
          <w:marBottom w:val="0"/>
          <w:divBdr>
            <w:top w:val="none" w:sz="0" w:space="0" w:color="auto"/>
            <w:left w:val="none" w:sz="0" w:space="0" w:color="auto"/>
            <w:bottom w:val="none" w:sz="0" w:space="0" w:color="auto"/>
            <w:right w:val="none" w:sz="0" w:space="0" w:color="auto"/>
          </w:divBdr>
          <w:divsChild>
            <w:div w:id="71659237">
              <w:marLeft w:val="0"/>
              <w:marRight w:val="0"/>
              <w:marTop w:val="0"/>
              <w:marBottom w:val="0"/>
              <w:divBdr>
                <w:top w:val="none" w:sz="0" w:space="0" w:color="auto"/>
                <w:left w:val="none" w:sz="0" w:space="0" w:color="auto"/>
                <w:bottom w:val="none" w:sz="0" w:space="0" w:color="auto"/>
                <w:right w:val="none" w:sz="0" w:space="0" w:color="auto"/>
              </w:divBdr>
            </w:div>
          </w:divsChild>
        </w:div>
        <w:div w:id="1747073491">
          <w:marLeft w:val="0"/>
          <w:marRight w:val="0"/>
          <w:marTop w:val="0"/>
          <w:marBottom w:val="0"/>
          <w:divBdr>
            <w:top w:val="none" w:sz="0" w:space="0" w:color="auto"/>
            <w:left w:val="none" w:sz="0" w:space="0" w:color="auto"/>
            <w:bottom w:val="none" w:sz="0" w:space="0" w:color="auto"/>
            <w:right w:val="none" w:sz="0" w:space="0" w:color="auto"/>
          </w:divBdr>
          <w:divsChild>
            <w:div w:id="816069936">
              <w:marLeft w:val="0"/>
              <w:marRight w:val="0"/>
              <w:marTop w:val="0"/>
              <w:marBottom w:val="0"/>
              <w:divBdr>
                <w:top w:val="none" w:sz="0" w:space="0" w:color="auto"/>
                <w:left w:val="none" w:sz="0" w:space="0" w:color="auto"/>
                <w:bottom w:val="none" w:sz="0" w:space="0" w:color="auto"/>
                <w:right w:val="none" w:sz="0" w:space="0" w:color="auto"/>
              </w:divBdr>
            </w:div>
          </w:divsChild>
        </w:div>
        <w:div w:id="1760246955">
          <w:marLeft w:val="0"/>
          <w:marRight w:val="0"/>
          <w:marTop w:val="0"/>
          <w:marBottom w:val="0"/>
          <w:divBdr>
            <w:top w:val="none" w:sz="0" w:space="0" w:color="auto"/>
            <w:left w:val="none" w:sz="0" w:space="0" w:color="auto"/>
            <w:bottom w:val="none" w:sz="0" w:space="0" w:color="auto"/>
            <w:right w:val="none" w:sz="0" w:space="0" w:color="auto"/>
          </w:divBdr>
          <w:divsChild>
            <w:div w:id="145514575">
              <w:marLeft w:val="0"/>
              <w:marRight w:val="0"/>
              <w:marTop w:val="0"/>
              <w:marBottom w:val="0"/>
              <w:divBdr>
                <w:top w:val="none" w:sz="0" w:space="0" w:color="auto"/>
                <w:left w:val="none" w:sz="0" w:space="0" w:color="auto"/>
                <w:bottom w:val="none" w:sz="0" w:space="0" w:color="auto"/>
                <w:right w:val="none" w:sz="0" w:space="0" w:color="auto"/>
              </w:divBdr>
            </w:div>
          </w:divsChild>
        </w:div>
        <w:div w:id="1766262516">
          <w:marLeft w:val="0"/>
          <w:marRight w:val="0"/>
          <w:marTop w:val="0"/>
          <w:marBottom w:val="0"/>
          <w:divBdr>
            <w:top w:val="none" w:sz="0" w:space="0" w:color="auto"/>
            <w:left w:val="none" w:sz="0" w:space="0" w:color="auto"/>
            <w:bottom w:val="none" w:sz="0" w:space="0" w:color="auto"/>
            <w:right w:val="none" w:sz="0" w:space="0" w:color="auto"/>
          </w:divBdr>
          <w:divsChild>
            <w:div w:id="1377198810">
              <w:marLeft w:val="0"/>
              <w:marRight w:val="0"/>
              <w:marTop w:val="0"/>
              <w:marBottom w:val="0"/>
              <w:divBdr>
                <w:top w:val="none" w:sz="0" w:space="0" w:color="auto"/>
                <w:left w:val="none" w:sz="0" w:space="0" w:color="auto"/>
                <w:bottom w:val="none" w:sz="0" w:space="0" w:color="auto"/>
                <w:right w:val="none" w:sz="0" w:space="0" w:color="auto"/>
              </w:divBdr>
            </w:div>
          </w:divsChild>
        </w:div>
        <w:div w:id="1919747885">
          <w:marLeft w:val="0"/>
          <w:marRight w:val="0"/>
          <w:marTop w:val="0"/>
          <w:marBottom w:val="0"/>
          <w:divBdr>
            <w:top w:val="none" w:sz="0" w:space="0" w:color="auto"/>
            <w:left w:val="none" w:sz="0" w:space="0" w:color="auto"/>
            <w:bottom w:val="none" w:sz="0" w:space="0" w:color="auto"/>
            <w:right w:val="none" w:sz="0" w:space="0" w:color="auto"/>
          </w:divBdr>
          <w:divsChild>
            <w:div w:id="1021395035">
              <w:marLeft w:val="0"/>
              <w:marRight w:val="0"/>
              <w:marTop w:val="0"/>
              <w:marBottom w:val="0"/>
              <w:divBdr>
                <w:top w:val="none" w:sz="0" w:space="0" w:color="auto"/>
                <w:left w:val="none" w:sz="0" w:space="0" w:color="auto"/>
                <w:bottom w:val="none" w:sz="0" w:space="0" w:color="auto"/>
                <w:right w:val="none" w:sz="0" w:space="0" w:color="auto"/>
              </w:divBdr>
            </w:div>
          </w:divsChild>
        </w:div>
        <w:div w:id="1939604107">
          <w:marLeft w:val="0"/>
          <w:marRight w:val="0"/>
          <w:marTop w:val="0"/>
          <w:marBottom w:val="0"/>
          <w:divBdr>
            <w:top w:val="none" w:sz="0" w:space="0" w:color="auto"/>
            <w:left w:val="none" w:sz="0" w:space="0" w:color="auto"/>
            <w:bottom w:val="none" w:sz="0" w:space="0" w:color="auto"/>
            <w:right w:val="none" w:sz="0" w:space="0" w:color="auto"/>
          </w:divBdr>
          <w:divsChild>
            <w:div w:id="1921677667">
              <w:marLeft w:val="0"/>
              <w:marRight w:val="0"/>
              <w:marTop w:val="0"/>
              <w:marBottom w:val="0"/>
              <w:divBdr>
                <w:top w:val="none" w:sz="0" w:space="0" w:color="auto"/>
                <w:left w:val="none" w:sz="0" w:space="0" w:color="auto"/>
                <w:bottom w:val="none" w:sz="0" w:space="0" w:color="auto"/>
                <w:right w:val="none" w:sz="0" w:space="0" w:color="auto"/>
              </w:divBdr>
            </w:div>
          </w:divsChild>
        </w:div>
        <w:div w:id="1970167615">
          <w:marLeft w:val="0"/>
          <w:marRight w:val="0"/>
          <w:marTop w:val="0"/>
          <w:marBottom w:val="0"/>
          <w:divBdr>
            <w:top w:val="none" w:sz="0" w:space="0" w:color="auto"/>
            <w:left w:val="none" w:sz="0" w:space="0" w:color="auto"/>
            <w:bottom w:val="none" w:sz="0" w:space="0" w:color="auto"/>
            <w:right w:val="none" w:sz="0" w:space="0" w:color="auto"/>
          </w:divBdr>
          <w:divsChild>
            <w:div w:id="1300260604">
              <w:marLeft w:val="0"/>
              <w:marRight w:val="0"/>
              <w:marTop w:val="0"/>
              <w:marBottom w:val="0"/>
              <w:divBdr>
                <w:top w:val="none" w:sz="0" w:space="0" w:color="auto"/>
                <w:left w:val="none" w:sz="0" w:space="0" w:color="auto"/>
                <w:bottom w:val="none" w:sz="0" w:space="0" w:color="auto"/>
                <w:right w:val="none" w:sz="0" w:space="0" w:color="auto"/>
              </w:divBdr>
            </w:div>
          </w:divsChild>
        </w:div>
        <w:div w:id="1982227790">
          <w:marLeft w:val="0"/>
          <w:marRight w:val="0"/>
          <w:marTop w:val="0"/>
          <w:marBottom w:val="0"/>
          <w:divBdr>
            <w:top w:val="none" w:sz="0" w:space="0" w:color="auto"/>
            <w:left w:val="none" w:sz="0" w:space="0" w:color="auto"/>
            <w:bottom w:val="none" w:sz="0" w:space="0" w:color="auto"/>
            <w:right w:val="none" w:sz="0" w:space="0" w:color="auto"/>
          </w:divBdr>
          <w:divsChild>
            <w:div w:id="1116021001">
              <w:marLeft w:val="0"/>
              <w:marRight w:val="0"/>
              <w:marTop w:val="0"/>
              <w:marBottom w:val="0"/>
              <w:divBdr>
                <w:top w:val="none" w:sz="0" w:space="0" w:color="auto"/>
                <w:left w:val="none" w:sz="0" w:space="0" w:color="auto"/>
                <w:bottom w:val="none" w:sz="0" w:space="0" w:color="auto"/>
                <w:right w:val="none" w:sz="0" w:space="0" w:color="auto"/>
              </w:divBdr>
            </w:div>
          </w:divsChild>
        </w:div>
        <w:div w:id="1996912799">
          <w:marLeft w:val="0"/>
          <w:marRight w:val="0"/>
          <w:marTop w:val="0"/>
          <w:marBottom w:val="0"/>
          <w:divBdr>
            <w:top w:val="none" w:sz="0" w:space="0" w:color="auto"/>
            <w:left w:val="none" w:sz="0" w:space="0" w:color="auto"/>
            <w:bottom w:val="none" w:sz="0" w:space="0" w:color="auto"/>
            <w:right w:val="none" w:sz="0" w:space="0" w:color="auto"/>
          </w:divBdr>
          <w:divsChild>
            <w:div w:id="609363193">
              <w:marLeft w:val="0"/>
              <w:marRight w:val="0"/>
              <w:marTop w:val="0"/>
              <w:marBottom w:val="0"/>
              <w:divBdr>
                <w:top w:val="none" w:sz="0" w:space="0" w:color="auto"/>
                <w:left w:val="none" w:sz="0" w:space="0" w:color="auto"/>
                <w:bottom w:val="none" w:sz="0" w:space="0" w:color="auto"/>
                <w:right w:val="none" w:sz="0" w:space="0" w:color="auto"/>
              </w:divBdr>
            </w:div>
          </w:divsChild>
        </w:div>
        <w:div w:id="2000233240">
          <w:marLeft w:val="0"/>
          <w:marRight w:val="0"/>
          <w:marTop w:val="0"/>
          <w:marBottom w:val="0"/>
          <w:divBdr>
            <w:top w:val="none" w:sz="0" w:space="0" w:color="auto"/>
            <w:left w:val="none" w:sz="0" w:space="0" w:color="auto"/>
            <w:bottom w:val="none" w:sz="0" w:space="0" w:color="auto"/>
            <w:right w:val="none" w:sz="0" w:space="0" w:color="auto"/>
          </w:divBdr>
          <w:divsChild>
            <w:div w:id="132724776">
              <w:marLeft w:val="0"/>
              <w:marRight w:val="0"/>
              <w:marTop w:val="0"/>
              <w:marBottom w:val="0"/>
              <w:divBdr>
                <w:top w:val="none" w:sz="0" w:space="0" w:color="auto"/>
                <w:left w:val="none" w:sz="0" w:space="0" w:color="auto"/>
                <w:bottom w:val="none" w:sz="0" w:space="0" w:color="auto"/>
                <w:right w:val="none" w:sz="0" w:space="0" w:color="auto"/>
              </w:divBdr>
            </w:div>
          </w:divsChild>
        </w:div>
        <w:div w:id="2054305019">
          <w:marLeft w:val="0"/>
          <w:marRight w:val="0"/>
          <w:marTop w:val="0"/>
          <w:marBottom w:val="0"/>
          <w:divBdr>
            <w:top w:val="none" w:sz="0" w:space="0" w:color="auto"/>
            <w:left w:val="none" w:sz="0" w:space="0" w:color="auto"/>
            <w:bottom w:val="none" w:sz="0" w:space="0" w:color="auto"/>
            <w:right w:val="none" w:sz="0" w:space="0" w:color="auto"/>
          </w:divBdr>
          <w:divsChild>
            <w:div w:id="1203666365">
              <w:marLeft w:val="0"/>
              <w:marRight w:val="0"/>
              <w:marTop w:val="0"/>
              <w:marBottom w:val="0"/>
              <w:divBdr>
                <w:top w:val="none" w:sz="0" w:space="0" w:color="auto"/>
                <w:left w:val="none" w:sz="0" w:space="0" w:color="auto"/>
                <w:bottom w:val="none" w:sz="0" w:space="0" w:color="auto"/>
                <w:right w:val="none" w:sz="0" w:space="0" w:color="auto"/>
              </w:divBdr>
            </w:div>
          </w:divsChild>
        </w:div>
        <w:div w:id="2059352457">
          <w:marLeft w:val="0"/>
          <w:marRight w:val="0"/>
          <w:marTop w:val="0"/>
          <w:marBottom w:val="0"/>
          <w:divBdr>
            <w:top w:val="none" w:sz="0" w:space="0" w:color="auto"/>
            <w:left w:val="none" w:sz="0" w:space="0" w:color="auto"/>
            <w:bottom w:val="none" w:sz="0" w:space="0" w:color="auto"/>
            <w:right w:val="none" w:sz="0" w:space="0" w:color="auto"/>
          </w:divBdr>
          <w:divsChild>
            <w:div w:id="2006594050">
              <w:marLeft w:val="0"/>
              <w:marRight w:val="0"/>
              <w:marTop w:val="0"/>
              <w:marBottom w:val="0"/>
              <w:divBdr>
                <w:top w:val="none" w:sz="0" w:space="0" w:color="auto"/>
                <w:left w:val="none" w:sz="0" w:space="0" w:color="auto"/>
                <w:bottom w:val="none" w:sz="0" w:space="0" w:color="auto"/>
                <w:right w:val="none" w:sz="0" w:space="0" w:color="auto"/>
              </w:divBdr>
            </w:div>
          </w:divsChild>
        </w:div>
        <w:div w:id="2083680384">
          <w:marLeft w:val="0"/>
          <w:marRight w:val="0"/>
          <w:marTop w:val="0"/>
          <w:marBottom w:val="0"/>
          <w:divBdr>
            <w:top w:val="none" w:sz="0" w:space="0" w:color="auto"/>
            <w:left w:val="none" w:sz="0" w:space="0" w:color="auto"/>
            <w:bottom w:val="none" w:sz="0" w:space="0" w:color="auto"/>
            <w:right w:val="none" w:sz="0" w:space="0" w:color="auto"/>
          </w:divBdr>
          <w:divsChild>
            <w:div w:id="715734897">
              <w:marLeft w:val="0"/>
              <w:marRight w:val="0"/>
              <w:marTop w:val="0"/>
              <w:marBottom w:val="0"/>
              <w:divBdr>
                <w:top w:val="none" w:sz="0" w:space="0" w:color="auto"/>
                <w:left w:val="none" w:sz="0" w:space="0" w:color="auto"/>
                <w:bottom w:val="none" w:sz="0" w:space="0" w:color="auto"/>
                <w:right w:val="none" w:sz="0" w:space="0" w:color="auto"/>
              </w:divBdr>
            </w:div>
          </w:divsChild>
        </w:div>
        <w:div w:id="2095659481">
          <w:marLeft w:val="0"/>
          <w:marRight w:val="0"/>
          <w:marTop w:val="0"/>
          <w:marBottom w:val="0"/>
          <w:divBdr>
            <w:top w:val="none" w:sz="0" w:space="0" w:color="auto"/>
            <w:left w:val="none" w:sz="0" w:space="0" w:color="auto"/>
            <w:bottom w:val="none" w:sz="0" w:space="0" w:color="auto"/>
            <w:right w:val="none" w:sz="0" w:space="0" w:color="auto"/>
          </w:divBdr>
          <w:divsChild>
            <w:div w:id="110252308">
              <w:marLeft w:val="0"/>
              <w:marRight w:val="0"/>
              <w:marTop w:val="0"/>
              <w:marBottom w:val="0"/>
              <w:divBdr>
                <w:top w:val="none" w:sz="0" w:space="0" w:color="auto"/>
                <w:left w:val="none" w:sz="0" w:space="0" w:color="auto"/>
                <w:bottom w:val="none" w:sz="0" w:space="0" w:color="auto"/>
                <w:right w:val="none" w:sz="0" w:space="0" w:color="auto"/>
              </w:divBdr>
            </w:div>
          </w:divsChild>
        </w:div>
        <w:div w:id="2105295971">
          <w:marLeft w:val="0"/>
          <w:marRight w:val="0"/>
          <w:marTop w:val="0"/>
          <w:marBottom w:val="0"/>
          <w:divBdr>
            <w:top w:val="none" w:sz="0" w:space="0" w:color="auto"/>
            <w:left w:val="none" w:sz="0" w:space="0" w:color="auto"/>
            <w:bottom w:val="none" w:sz="0" w:space="0" w:color="auto"/>
            <w:right w:val="none" w:sz="0" w:space="0" w:color="auto"/>
          </w:divBdr>
          <w:divsChild>
            <w:div w:id="1430734613">
              <w:marLeft w:val="0"/>
              <w:marRight w:val="0"/>
              <w:marTop w:val="0"/>
              <w:marBottom w:val="0"/>
              <w:divBdr>
                <w:top w:val="none" w:sz="0" w:space="0" w:color="auto"/>
                <w:left w:val="none" w:sz="0" w:space="0" w:color="auto"/>
                <w:bottom w:val="none" w:sz="0" w:space="0" w:color="auto"/>
                <w:right w:val="none" w:sz="0" w:space="0" w:color="auto"/>
              </w:divBdr>
            </w:div>
          </w:divsChild>
        </w:div>
        <w:div w:id="2105565072">
          <w:marLeft w:val="0"/>
          <w:marRight w:val="0"/>
          <w:marTop w:val="0"/>
          <w:marBottom w:val="0"/>
          <w:divBdr>
            <w:top w:val="none" w:sz="0" w:space="0" w:color="auto"/>
            <w:left w:val="none" w:sz="0" w:space="0" w:color="auto"/>
            <w:bottom w:val="none" w:sz="0" w:space="0" w:color="auto"/>
            <w:right w:val="none" w:sz="0" w:space="0" w:color="auto"/>
          </w:divBdr>
          <w:divsChild>
            <w:div w:id="2791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042">
      <w:bodyDiv w:val="1"/>
      <w:marLeft w:val="0"/>
      <w:marRight w:val="0"/>
      <w:marTop w:val="0"/>
      <w:marBottom w:val="0"/>
      <w:divBdr>
        <w:top w:val="none" w:sz="0" w:space="0" w:color="auto"/>
        <w:left w:val="none" w:sz="0" w:space="0" w:color="auto"/>
        <w:bottom w:val="none" w:sz="0" w:space="0" w:color="auto"/>
        <w:right w:val="none" w:sz="0" w:space="0" w:color="auto"/>
      </w:divBdr>
    </w:div>
    <w:div w:id="548958058">
      <w:bodyDiv w:val="1"/>
      <w:marLeft w:val="0"/>
      <w:marRight w:val="0"/>
      <w:marTop w:val="0"/>
      <w:marBottom w:val="0"/>
      <w:divBdr>
        <w:top w:val="none" w:sz="0" w:space="0" w:color="auto"/>
        <w:left w:val="none" w:sz="0" w:space="0" w:color="auto"/>
        <w:bottom w:val="none" w:sz="0" w:space="0" w:color="auto"/>
        <w:right w:val="none" w:sz="0" w:space="0" w:color="auto"/>
      </w:divBdr>
      <w:divsChild>
        <w:div w:id="448361404">
          <w:marLeft w:val="0"/>
          <w:marRight w:val="0"/>
          <w:marTop w:val="0"/>
          <w:marBottom w:val="0"/>
          <w:divBdr>
            <w:top w:val="none" w:sz="0" w:space="0" w:color="auto"/>
            <w:left w:val="none" w:sz="0" w:space="0" w:color="auto"/>
            <w:bottom w:val="none" w:sz="0" w:space="0" w:color="auto"/>
            <w:right w:val="none" w:sz="0" w:space="0" w:color="auto"/>
          </w:divBdr>
          <w:divsChild>
            <w:div w:id="1840004815">
              <w:marLeft w:val="-225"/>
              <w:marRight w:val="-225"/>
              <w:marTop w:val="0"/>
              <w:marBottom w:val="0"/>
              <w:divBdr>
                <w:top w:val="none" w:sz="0" w:space="0" w:color="auto"/>
                <w:left w:val="none" w:sz="0" w:space="0" w:color="auto"/>
                <w:bottom w:val="none" w:sz="0" w:space="0" w:color="auto"/>
                <w:right w:val="none" w:sz="0" w:space="0" w:color="auto"/>
              </w:divBdr>
              <w:divsChild>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7495">
      <w:bodyDiv w:val="1"/>
      <w:marLeft w:val="0"/>
      <w:marRight w:val="0"/>
      <w:marTop w:val="0"/>
      <w:marBottom w:val="0"/>
      <w:divBdr>
        <w:top w:val="none" w:sz="0" w:space="0" w:color="auto"/>
        <w:left w:val="none" w:sz="0" w:space="0" w:color="auto"/>
        <w:bottom w:val="none" w:sz="0" w:space="0" w:color="auto"/>
        <w:right w:val="none" w:sz="0" w:space="0" w:color="auto"/>
      </w:divBdr>
    </w:div>
    <w:div w:id="559362059">
      <w:bodyDiv w:val="1"/>
      <w:marLeft w:val="0"/>
      <w:marRight w:val="0"/>
      <w:marTop w:val="0"/>
      <w:marBottom w:val="0"/>
      <w:divBdr>
        <w:top w:val="none" w:sz="0" w:space="0" w:color="auto"/>
        <w:left w:val="none" w:sz="0" w:space="0" w:color="auto"/>
        <w:bottom w:val="none" w:sz="0" w:space="0" w:color="auto"/>
        <w:right w:val="none" w:sz="0" w:space="0" w:color="auto"/>
      </w:divBdr>
    </w:div>
    <w:div w:id="560599541">
      <w:bodyDiv w:val="1"/>
      <w:marLeft w:val="0"/>
      <w:marRight w:val="0"/>
      <w:marTop w:val="0"/>
      <w:marBottom w:val="0"/>
      <w:divBdr>
        <w:top w:val="none" w:sz="0" w:space="0" w:color="auto"/>
        <w:left w:val="none" w:sz="0" w:space="0" w:color="auto"/>
        <w:bottom w:val="none" w:sz="0" w:space="0" w:color="auto"/>
        <w:right w:val="none" w:sz="0" w:space="0" w:color="auto"/>
      </w:divBdr>
    </w:div>
    <w:div w:id="576212322">
      <w:bodyDiv w:val="1"/>
      <w:marLeft w:val="0"/>
      <w:marRight w:val="0"/>
      <w:marTop w:val="0"/>
      <w:marBottom w:val="0"/>
      <w:divBdr>
        <w:top w:val="none" w:sz="0" w:space="0" w:color="auto"/>
        <w:left w:val="none" w:sz="0" w:space="0" w:color="auto"/>
        <w:bottom w:val="none" w:sz="0" w:space="0" w:color="auto"/>
        <w:right w:val="none" w:sz="0" w:space="0" w:color="auto"/>
      </w:divBdr>
    </w:div>
    <w:div w:id="591359941">
      <w:bodyDiv w:val="1"/>
      <w:marLeft w:val="0"/>
      <w:marRight w:val="0"/>
      <w:marTop w:val="0"/>
      <w:marBottom w:val="0"/>
      <w:divBdr>
        <w:top w:val="none" w:sz="0" w:space="0" w:color="auto"/>
        <w:left w:val="none" w:sz="0" w:space="0" w:color="auto"/>
        <w:bottom w:val="none" w:sz="0" w:space="0" w:color="auto"/>
        <w:right w:val="none" w:sz="0" w:space="0" w:color="auto"/>
      </w:divBdr>
    </w:div>
    <w:div w:id="622272154">
      <w:bodyDiv w:val="1"/>
      <w:marLeft w:val="0"/>
      <w:marRight w:val="0"/>
      <w:marTop w:val="0"/>
      <w:marBottom w:val="0"/>
      <w:divBdr>
        <w:top w:val="none" w:sz="0" w:space="0" w:color="auto"/>
        <w:left w:val="none" w:sz="0" w:space="0" w:color="auto"/>
        <w:bottom w:val="none" w:sz="0" w:space="0" w:color="auto"/>
        <w:right w:val="none" w:sz="0" w:space="0" w:color="auto"/>
      </w:divBdr>
    </w:div>
    <w:div w:id="627511644">
      <w:bodyDiv w:val="1"/>
      <w:marLeft w:val="0"/>
      <w:marRight w:val="0"/>
      <w:marTop w:val="0"/>
      <w:marBottom w:val="0"/>
      <w:divBdr>
        <w:top w:val="none" w:sz="0" w:space="0" w:color="auto"/>
        <w:left w:val="none" w:sz="0" w:space="0" w:color="auto"/>
        <w:bottom w:val="none" w:sz="0" w:space="0" w:color="auto"/>
        <w:right w:val="none" w:sz="0" w:space="0" w:color="auto"/>
      </w:divBdr>
    </w:div>
    <w:div w:id="641496903">
      <w:bodyDiv w:val="1"/>
      <w:marLeft w:val="0"/>
      <w:marRight w:val="0"/>
      <w:marTop w:val="0"/>
      <w:marBottom w:val="0"/>
      <w:divBdr>
        <w:top w:val="none" w:sz="0" w:space="0" w:color="auto"/>
        <w:left w:val="none" w:sz="0" w:space="0" w:color="auto"/>
        <w:bottom w:val="none" w:sz="0" w:space="0" w:color="auto"/>
        <w:right w:val="none" w:sz="0" w:space="0" w:color="auto"/>
      </w:divBdr>
    </w:div>
    <w:div w:id="669022888">
      <w:bodyDiv w:val="1"/>
      <w:marLeft w:val="0"/>
      <w:marRight w:val="0"/>
      <w:marTop w:val="0"/>
      <w:marBottom w:val="0"/>
      <w:divBdr>
        <w:top w:val="none" w:sz="0" w:space="0" w:color="auto"/>
        <w:left w:val="none" w:sz="0" w:space="0" w:color="auto"/>
        <w:bottom w:val="none" w:sz="0" w:space="0" w:color="auto"/>
        <w:right w:val="none" w:sz="0" w:space="0" w:color="auto"/>
      </w:divBdr>
    </w:div>
    <w:div w:id="673607004">
      <w:bodyDiv w:val="1"/>
      <w:marLeft w:val="0"/>
      <w:marRight w:val="0"/>
      <w:marTop w:val="0"/>
      <w:marBottom w:val="0"/>
      <w:divBdr>
        <w:top w:val="none" w:sz="0" w:space="0" w:color="auto"/>
        <w:left w:val="none" w:sz="0" w:space="0" w:color="auto"/>
        <w:bottom w:val="none" w:sz="0" w:space="0" w:color="auto"/>
        <w:right w:val="none" w:sz="0" w:space="0" w:color="auto"/>
      </w:divBdr>
      <w:divsChild>
        <w:div w:id="298726007">
          <w:marLeft w:val="0"/>
          <w:marRight w:val="0"/>
          <w:marTop w:val="0"/>
          <w:marBottom w:val="0"/>
          <w:divBdr>
            <w:top w:val="none" w:sz="0" w:space="0" w:color="auto"/>
            <w:left w:val="none" w:sz="0" w:space="0" w:color="auto"/>
            <w:bottom w:val="none" w:sz="0" w:space="0" w:color="auto"/>
            <w:right w:val="none" w:sz="0" w:space="0" w:color="auto"/>
          </w:divBdr>
          <w:divsChild>
            <w:div w:id="1880782313">
              <w:marLeft w:val="-225"/>
              <w:marRight w:val="-225"/>
              <w:marTop w:val="0"/>
              <w:marBottom w:val="0"/>
              <w:divBdr>
                <w:top w:val="none" w:sz="0" w:space="0" w:color="auto"/>
                <w:left w:val="none" w:sz="0" w:space="0" w:color="auto"/>
                <w:bottom w:val="none" w:sz="0" w:space="0" w:color="auto"/>
                <w:right w:val="none" w:sz="0" w:space="0" w:color="auto"/>
              </w:divBdr>
              <w:divsChild>
                <w:div w:id="4361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5889">
      <w:bodyDiv w:val="1"/>
      <w:marLeft w:val="0"/>
      <w:marRight w:val="0"/>
      <w:marTop w:val="0"/>
      <w:marBottom w:val="0"/>
      <w:divBdr>
        <w:top w:val="none" w:sz="0" w:space="0" w:color="auto"/>
        <w:left w:val="none" w:sz="0" w:space="0" w:color="auto"/>
        <w:bottom w:val="none" w:sz="0" w:space="0" w:color="auto"/>
        <w:right w:val="none" w:sz="0" w:space="0" w:color="auto"/>
      </w:divBdr>
    </w:div>
    <w:div w:id="695543044">
      <w:bodyDiv w:val="1"/>
      <w:marLeft w:val="0"/>
      <w:marRight w:val="0"/>
      <w:marTop w:val="0"/>
      <w:marBottom w:val="0"/>
      <w:divBdr>
        <w:top w:val="none" w:sz="0" w:space="0" w:color="auto"/>
        <w:left w:val="none" w:sz="0" w:space="0" w:color="auto"/>
        <w:bottom w:val="none" w:sz="0" w:space="0" w:color="auto"/>
        <w:right w:val="none" w:sz="0" w:space="0" w:color="auto"/>
      </w:divBdr>
    </w:div>
    <w:div w:id="705915065">
      <w:bodyDiv w:val="1"/>
      <w:marLeft w:val="0"/>
      <w:marRight w:val="0"/>
      <w:marTop w:val="0"/>
      <w:marBottom w:val="0"/>
      <w:divBdr>
        <w:top w:val="none" w:sz="0" w:space="0" w:color="auto"/>
        <w:left w:val="none" w:sz="0" w:space="0" w:color="auto"/>
        <w:bottom w:val="none" w:sz="0" w:space="0" w:color="auto"/>
        <w:right w:val="none" w:sz="0" w:space="0" w:color="auto"/>
      </w:divBdr>
    </w:div>
    <w:div w:id="715666347">
      <w:bodyDiv w:val="1"/>
      <w:marLeft w:val="0"/>
      <w:marRight w:val="0"/>
      <w:marTop w:val="0"/>
      <w:marBottom w:val="0"/>
      <w:divBdr>
        <w:top w:val="none" w:sz="0" w:space="0" w:color="auto"/>
        <w:left w:val="none" w:sz="0" w:space="0" w:color="auto"/>
        <w:bottom w:val="none" w:sz="0" w:space="0" w:color="auto"/>
        <w:right w:val="none" w:sz="0" w:space="0" w:color="auto"/>
      </w:divBdr>
    </w:div>
    <w:div w:id="721058670">
      <w:bodyDiv w:val="1"/>
      <w:marLeft w:val="0"/>
      <w:marRight w:val="0"/>
      <w:marTop w:val="0"/>
      <w:marBottom w:val="0"/>
      <w:divBdr>
        <w:top w:val="none" w:sz="0" w:space="0" w:color="auto"/>
        <w:left w:val="none" w:sz="0" w:space="0" w:color="auto"/>
        <w:bottom w:val="none" w:sz="0" w:space="0" w:color="auto"/>
        <w:right w:val="none" w:sz="0" w:space="0" w:color="auto"/>
      </w:divBdr>
    </w:div>
    <w:div w:id="762800056">
      <w:bodyDiv w:val="1"/>
      <w:marLeft w:val="0"/>
      <w:marRight w:val="0"/>
      <w:marTop w:val="0"/>
      <w:marBottom w:val="0"/>
      <w:divBdr>
        <w:top w:val="none" w:sz="0" w:space="0" w:color="auto"/>
        <w:left w:val="none" w:sz="0" w:space="0" w:color="auto"/>
        <w:bottom w:val="none" w:sz="0" w:space="0" w:color="auto"/>
        <w:right w:val="none" w:sz="0" w:space="0" w:color="auto"/>
      </w:divBdr>
    </w:div>
    <w:div w:id="764233524">
      <w:bodyDiv w:val="1"/>
      <w:marLeft w:val="0"/>
      <w:marRight w:val="0"/>
      <w:marTop w:val="0"/>
      <w:marBottom w:val="0"/>
      <w:divBdr>
        <w:top w:val="none" w:sz="0" w:space="0" w:color="auto"/>
        <w:left w:val="none" w:sz="0" w:space="0" w:color="auto"/>
        <w:bottom w:val="none" w:sz="0" w:space="0" w:color="auto"/>
        <w:right w:val="none" w:sz="0" w:space="0" w:color="auto"/>
      </w:divBdr>
    </w:div>
    <w:div w:id="769348500">
      <w:bodyDiv w:val="1"/>
      <w:marLeft w:val="0"/>
      <w:marRight w:val="0"/>
      <w:marTop w:val="0"/>
      <w:marBottom w:val="0"/>
      <w:divBdr>
        <w:top w:val="none" w:sz="0" w:space="0" w:color="auto"/>
        <w:left w:val="none" w:sz="0" w:space="0" w:color="auto"/>
        <w:bottom w:val="none" w:sz="0" w:space="0" w:color="auto"/>
        <w:right w:val="none" w:sz="0" w:space="0" w:color="auto"/>
      </w:divBdr>
    </w:div>
    <w:div w:id="771247879">
      <w:bodyDiv w:val="1"/>
      <w:marLeft w:val="0"/>
      <w:marRight w:val="0"/>
      <w:marTop w:val="0"/>
      <w:marBottom w:val="0"/>
      <w:divBdr>
        <w:top w:val="none" w:sz="0" w:space="0" w:color="auto"/>
        <w:left w:val="none" w:sz="0" w:space="0" w:color="auto"/>
        <w:bottom w:val="none" w:sz="0" w:space="0" w:color="auto"/>
        <w:right w:val="none" w:sz="0" w:space="0" w:color="auto"/>
      </w:divBdr>
    </w:div>
    <w:div w:id="779648554">
      <w:bodyDiv w:val="1"/>
      <w:marLeft w:val="0"/>
      <w:marRight w:val="0"/>
      <w:marTop w:val="0"/>
      <w:marBottom w:val="0"/>
      <w:divBdr>
        <w:top w:val="none" w:sz="0" w:space="0" w:color="auto"/>
        <w:left w:val="none" w:sz="0" w:space="0" w:color="auto"/>
        <w:bottom w:val="none" w:sz="0" w:space="0" w:color="auto"/>
        <w:right w:val="none" w:sz="0" w:space="0" w:color="auto"/>
      </w:divBdr>
    </w:div>
    <w:div w:id="783888972">
      <w:bodyDiv w:val="1"/>
      <w:marLeft w:val="0"/>
      <w:marRight w:val="0"/>
      <w:marTop w:val="0"/>
      <w:marBottom w:val="0"/>
      <w:divBdr>
        <w:top w:val="none" w:sz="0" w:space="0" w:color="auto"/>
        <w:left w:val="none" w:sz="0" w:space="0" w:color="auto"/>
        <w:bottom w:val="none" w:sz="0" w:space="0" w:color="auto"/>
        <w:right w:val="none" w:sz="0" w:space="0" w:color="auto"/>
      </w:divBdr>
    </w:div>
    <w:div w:id="845093352">
      <w:bodyDiv w:val="1"/>
      <w:marLeft w:val="0"/>
      <w:marRight w:val="0"/>
      <w:marTop w:val="0"/>
      <w:marBottom w:val="0"/>
      <w:divBdr>
        <w:top w:val="none" w:sz="0" w:space="0" w:color="auto"/>
        <w:left w:val="none" w:sz="0" w:space="0" w:color="auto"/>
        <w:bottom w:val="none" w:sz="0" w:space="0" w:color="auto"/>
        <w:right w:val="none" w:sz="0" w:space="0" w:color="auto"/>
      </w:divBdr>
    </w:div>
    <w:div w:id="858155575">
      <w:bodyDiv w:val="1"/>
      <w:marLeft w:val="0"/>
      <w:marRight w:val="0"/>
      <w:marTop w:val="0"/>
      <w:marBottom w:val="0"/>
      <w:divBdr>
        <w:top w:val="none" w:sz="0" w:space="0" w:color="auto"/>
        <w:left w:val="none" w:sz="0" w:space="0" w:color="auto"/>
        <w:bottom w:val="none" w:sz="0" w:space="0" w:color="auto"/>
        <w:right w:val="none" w:sz="0" w:space="0" w:color="auto"/>
      </w:divBdr>
    </w:div>
    <w:div w:id="895746093">
      <w:bodyDiv w:val="1"/>
      <w:marLeft w:val="0"/>
      <w:marRight w:val="0"/>
      <w:marTop w:val="0"/>
      <w:marBottom w:val="0"/>
      <w:divBdr>
        <w:top w:val="none" w:sz="0" w:space="0" w:color="auto"/>
        <w:left w:val="none" w:sz="0" w:space="0" w:color="auto"/>
        <w:bottom w:val="none" w:sz="0" w:space="0" w:color="auto"/>
        <w:right w:val="none" w:sz="0" w:space="0" w:color="auto"/>
      </w:divBdr>
    </w:div>
    <w:div w:id="903832334">
      <w:bodyDiv w:val="1"/>
      <w:marLeft w:val="0"/>
      <w:marRight w:val="0"/>
      <w:marTop w:val="0"/>
      <w:marBottom w:val="0"/>
      <w:divBdr>
        <w:top w:val="none" w:sz="0" w:space="0" w:color="auto"/>
        <w:left w:val="none" w:sz="0" w:space="0" w:color="auto"/>
        <w:bottom w:val="none" w:sz="0" w:space="0" w:color="auto"/>
        <w:right w:val="none" w:sz="0" w:space="0" w:color="auto"/>
      </w:divBdr>
    </w:div>
    <w:div w:id="919023789">
      <w:bodyDiv w:val="1"/>
      <w:marLeft w:val="0"/>
      <w:marRight w:val="0"/>
      <w:marTop w:val="0"/>
      <w:marBottom w:val="0"/>
      <w:divBdr>
        <w:top w:val="none" w:sz="0" w:space="0" w:color="auto"/>
        <w:left w:val="none" w:sz="0" w:space="0" w:color="auto"/>
        <w:bottom w:val="none" w:sz="0" w:space="0" w:color="auto"/>
        <w:right w:val="none" w:sz="0" w:space="0" w:color="auto"/>
      </w:divBdr>
    </w:div>
    <w:div w:id="936401008">
      <w:bodyDiv w:val="1"/>
      <w:marLeft w:val="0"/>
      <w:marRight w:val="0"/>
      <w:marTop w:val="0"/>
      <w:marBottom w:val="0"/>
      <w:divBdr>
        <w:top w:val="none" w:sz="0" w:space="0" w:color="auto"/>
        <w:left w:val="none" w:sz="0" w:space="0" w:color="auto"/>
        <w:bottom w:val="none" w:sz="0" w:space="0" w:color="auto"/>
        <w:right w:val="none" w:sz="0" w:space="0" w:color="auto"/>
      </w:divBdr>
    </w:div>
    <w:div w:id="963534779">
      <w:bodyDiv w:val="1"/>
      <w:marLeft w:val="0"/>
      <w:marRight w:val="0"/>
      <w:marTop w:val="0"/>
      <w:marBottom w:val="0"/>
      <w:divBdr>
        <w:top w:val="none" w:sz="0" w:space="0" w:color="auto"/>
        <w:left w:val="none" w:sz="0" w:space="0" w:color="auto"/>
        <w:bottom w:val="none" w:sz="0" w:space="0" w:color="auto"/>
        <w:right w:val="none" w:sz="0" w:space="0" w:color="auto"/>
      </w:divBdr>
    </w:div>
    <w:div w:id="989560804">
      <w:bodyDiv w:val="1"/>
      <w:marLeft w:val="0"/>
      <w:marRight w:val="0"/>
      <w:marTop w:val="0"/>
      <w:marBottom w:val="0"/>
      <w:divBdr>
        <w:top w:val="none" w:sz="0" w:space="0" w:color="auto"/>
        <w:left w:val="none" w:sz="0" w:space="0" w:color="auto"/>
        <w:bottom w:val="none" w:sz="0" w:space="0" w:color="auto"/>
        <w:right w:val="none" w:sz="0" w:space="0" w:color="auto"/>
      </w:divBdr>
    </w:div>
    <w:div w:id="1017346556">
      <w:bodyDiv w:val="1"/>
      <w:marLeft w:val="0"/>
      <w:marRight w:val="0"/>
      <w:marTop w:val="0"/>
      <w:marBottom w:val="0"/>
      <w:divBdr>
        <w:top w:val="none" w:sz="0" w:space="0" w:color="auto"/>
        <w:left w:val="none" w:sz="0" w:space="0" w:color="auto"/>
        <w:bottom w:val="none" w:sz="0" w:space="0" w:color="auto"/>
        <w:right w:val="none" w:sz="0" w:space="0" w:color="auto"/>
      </w:divBdr>
    </w:div>
    <w:div w:id="1052146806">
      <w:bodyDiv w:val="1"/>
      <w:marLeft w:val="0"/>
      <w:marRight w:val="0"/>
      <w:marTop w:val="0"/>
      <w:marBottom w:val="0"/>
      <w:divBdr>
        <w:top w:val="none" w:sz="0" w:space="0" w:color="auto"/>
        <w:left w:val="none" w:sz="0" w:space="0" w:color="auto"/>
        <w:bottom w:val="none" w:sz="0" w:space="0" w:color="auto"/>
        <w:right w:val="none" w:sz="0" w:space="0" w:color="auto"/>
      </w:divBdr>
    </w:div>
    <w:div w:id="1059747395">
      <w:bodyDiv w:val="1"/>
      <w:marLeft w:val="0"/>
      <w:marRight w:val="0"/>
      <w:marTop w:val="0"/>
      <w:marBottom w:val="0"/>
      <w:divBdr>
        <w:top w:val="none" w:sz="0" w:space="0" w:color="auto"/>
        <w:left w:val="none" w:sz="0" w:space="0" w:color="auto"/>
        <w:bottom w:val="none" w:sz="0" w:space="0" w:color="auto"/>
        <w:right w:val="none" w:sz="0" w:space="0" w:color="auto"/>
      </w:divBdr>
    </w:div>
    <w:div w:id="1068457457">
      <w:bodyDiv w:val="1"/>
      <w:marLeft w:val="0"/>
      <w:marRight w:val="0"/>
      <w:marTop w:val="0"/>
      <w:marBottom w:val="0"/>
      <w:divBdr>
        <w:top w:val="none" w:sz="0" w:space="0" w:color="auto"/>
        <w:left w:val="none" w:sz="0" w:space="0" w:color="auto"/>
        <w:bottom w:val="none" w:sz="0" w:space="0" w:color="auto"/>
        <w:right w:val="none" w:sz="0" w:space="0" w:color="auto"/>
      </w:divBdr>
    </w:div>
    <w:div w:id="1093167366">
      <w:bodyDiv w:val="1"/>
      <w:marLeft w:val="0"/>
      <w:marRight w:val="0"/>
      <w:marTop w:val="0"/>
      <w:marBottom w:val="0"/>
      <w:divBdr>
        <w:top w:val="none" w:sz="0" w:space="0" w:color="auto"/>
        <w:left w:val="none" w:sz="0" w:space="0" w:color="auto"/>
        <w:bottom w:val="none" w:sz="0" w:space="0" w:color="auto"/>
        <w:right w:val="none" w:sz="0" w:space="0" w:color="auto"/>
      </w:divBdr>
    </w:div>
    <w:div w:id="1102258790">
      <w:bodyDiv w:val="1"/>
      <w:marLeft w:val="0"/>
      <w:marRight w:val="0"/>
      <w:marTop w:val="0"/>
      <w:marBottom w:val="0"/>
      <w:divBdr>
        <w:top w:val="none" w:sz="0" w:space="0" w:color="auto"/>
        <w:left w:val="none" w:sz="0" w:space="0" w:color="auto"/>
        <w:bottom w:val="none" w:sz="0" w:space="0" w:color="auto"/>
        <w:right w:val="none" w:sz="0" w:space="0" w:color="auto"/>
      </w:divBdr>
    </w:div>
    <w:div w:id="1104764837">
      <w:bodyDiv w:val="1"/>
      <w:marLeft w:val="0"/>
      <w:marRight w:val="0"/>
      <w:marTop w:val="0"/>
      <w:marBottom w:val="0"/>
      <w:divBdr>
        <w:top w:val="none" w:sz="0" w:space="0" w:color="auto"/>
        <w:left w:val="none" w:sz="0" w:space="0" w:color="auto"/>
        <w:bottom w:val="none" w:sz="0" w:space="0" w:color="auto"/>
        <w:right w:val="none" w:sz="0" w:space="0" w:color="auto"/>
      </w:divBdr>
    </w:div>
    <w:div w:id="1108893388">
      <w:bodyDiv w:val="1"/>
      <w:marLeft w:val="0"/>
      <w:marRight w:val="0"/>
      <w:marTop w:val="0"/>
      <w:marBottom w:val="0"/>
      <w:divBdr>
        <w:top w:val="none" w:sz="0" w:space="0" w:color="auto"/>
        <w:left w:val="none" w:sz="0" w:space="0" w:color="auto"/>
        <w:bottom w:val="none" w:sz="0" w:space="0" w:color="auto"/>
        <w:right w:val="none" w:sz="0" w:space="0" w:color="auto"/>
      </w:divBdr>
    </w:div>
    <w:div w:id="1109160031">
      <w:bodyDiv w:val="1"/>
      <w:marLeft w:val="0"/>
      <w:marRight w:val="0"/>
      <w:marTop w:val="0"/>
      <w:marBottom w:val="0"/>
      <w:divBdr>
        <w:top w:val="none" w:sz="0" w:space="0" w:color="auto"/>
        <w:left w:val="none" w:sz="0" w:space="0" w:color="auto"/>
        <w:bottom w:val="none" w:sz="0" w:space="0" w:color="auto"/>
        <w:right w:val="none" w:sz="0" w:space="0" w:color="auto"/>
      </w:divBdr>
    </w:div>
    <w:div w:id="1110200710">
      <w:bodyDiv w:val="1"/>
      <w:marLeft w:val="0"/>
      <w:marRight w:val="0"/>
      <w:marTop w:val="0"/>
      <w:marBottom w:val="0"/>
      <w:divBdr>
        <w:top w:val="none" w:sz="0" w:space="0" w:color="auto"/>
        <w:left w:val="none" w:sz="0" w:space="0" w:color="auto"/>
        <w:bottom w:val="none" w:sz="0" w:space="0" w:color="auto"/>
        <w:right w:val="none" w:sz="0" w:space="0" w:color="auto"/>
      </w:divBdr>
    </w:div>
    <w:div w:id="1124419665">
      <w:bodyDiv w:val="1"/>
      <w:marLeft w:val="0"/>
      <w:marRight w:val="0"/>
      <w:marTop w:val="0"/>
      <w:marBottom w:val="0"/>
      <w:divBdr>
        <w:top w:val="none" w:sz="0" w:space="0" w:color="auto"/>
        <w:left w:val="none" w:sz="0" w:space="0" w:color="auto"/>
        <w:bottom w:val="none" w:sz="0" w:space="0" w:color="auto"/>
        <w:right w:val="none" w:sz="0" w:space="0" w:color="auto"/>
      </w:divBdr>
    </w:div>
    <w:div w:id="1164317826">
      <w:bodyDiv w:val="1"/>
      <w:marLeft w:val="0"/>
      <w:marRight w:val="0"/>
      <w:marTop w:val="0"/>
      <w:marBottom w:val="0"/>
      <w:divBdr>
        <w:top w:val="none" w:sz="0" w:space="0" w:color="auto"/>
        <w:left w:val="none" w:sz="0" w:space="0" w:color="auto"/>
        <w:bottom w:val="none" w:sz="0" w:space="0" w:color="auto"/>
        <w:right w:val="none" w:sz="0" w:space="0" w:color="auto"/>
      </w:divBdr>
    </w:div>
    <w:div w:id="1176504253">
      <w:bodyDiv w:val="1"/>
      <w:marLeft w:val="0"/>
      <w:marRight w:val="0"/>
      <w:marTop w:val="0"/>
      <w:marBottom w:val="0"/>
      <w:divBdr>
        <w:top w:val="none" w:sz="0" w:space="0" w:color="auto"/>
        <w:left w:val="none" w:sz="0" w:space="0" w:color="auto"/>
        <w:bottom w:val="none" w:sz="0" w:space="0" w:color="auto"/>
        <w:right w:val="none" w:sz="0" w:space="0" w:color="auto"/>
      </w:divBdr>
    </w:div>
    <w:div w:id="1178615342">
      <w:bodyDiv w:val="1"/>
      <w:marLeft w:val="0"/>
      <w:marRight w:val="0"/>
      <w:marTop w:val="0"/>
      <w:marBottom w:val="0"/>
      <w:divBdr>
        <w:top w:val="none" w:sz="0" w:space="0" w:color="auto"/>
        <w:left w:val="none" w:sz="0" w:space="0" w:color="auto"/>
        <w:bottom w:val="none" w:sz="0" w:space="0" w:color="auto"/>
        <w:right w:val="none" w:sz="0" w:space="0" w:color="auto"/>
      </w:divBdr>
    </w:div>
    <w:div w:id="1182475555">
      <w:bodyDiv w:val="1"/>
      <w:marLeft w:val="0"/>
      <w:marRight w:val="0"/>
      <w:marTop w:val="0"/>
      <w:marBottom w:val="0"/>
      <w:divBdr>
        <w:top w:val="none" w:sz="0" w:space="0" w:color="auto"/>
        <w:left w:val="none" w:sz="0" w:space="0" w:color="auto"/>
        <w:bottom w:val="none" w:sz="0" w:space="0" w:color="auto"/>
        <w:right w:val="none" w:sz="0" w:space="0" w:color="auto"/>
      </w:divBdr>
    </w:div>
    <w:div w:id="1187716056">
      <w:bodyDiv w:val="1"/>
      <w:marLeft w:val="0"/>
      <w:marRight w:val="0"/>
      <w:marTop w:val="0"/>
      <w:marBottom w:val="0"/>
      <w:divBdr>
        <w:top w:val="none" w:sz="0" w:space="0" w:color="auto"/>
        <w:left w:val="none" w:sz="0" w:space="0" w:color="auto"/>
        <w:bottom w:val="none" w:sz="0" w:space="0" w:color="auto"/>
        <w:right w:val="none" w:sz="0" w:space="0" w:color="auto"/>
      </w:divBdr>
    </w:div>
    <w:div w:id="1195342518">
      <w:bodyDiv w:val="1"/>
      <w:marLeft w:val="0"/>
      <w:marRight w:val="0"/>
      <w:marTop w:val="0"/>
      <w:marBottom w:val="0"/>
      <w:divBdr>
        <w:top w:val="none" w:sz="0" w:space="0" w:color="auto"/>
        <w:left w:val="none" w:sz="0" w:space="0" w:color="auto"/>
        <w:bottom w:val="none" w:sz="0" w:space="0" w:color="auto"/>
        <w:right w:val="none" w:sz="0" w:space="0" w:color="auto"/>
      </w:divBdr>
    </w:div>
    <w:div w:id="1202596229">
      <w:bodyDiv w:val="1"/>
      <w:marLeft w:val="0"/>
      <w:marRight w:val="0"/>
      <w:marTop w:val="0"/>
      <w:marBottom w:val="0"/>
      <w:divBdr>
        <w:top w:val="none" w:sz="0" w:space="0" w:color="auto"/>
        <w:left w:val="none" w:sz="0" w:space="0" w:color="auto"/>
        <w:bottom w:val="none" w:sz="0" w:space="0" w:color="auto"/>
        <w:right w:val="none" w:sz="0" w:space="0" w:color="auto"/>
      </w:divBdr>
    </w:div>
    <w:div w:id="1203909484">
      <w:bodyDiv w:val="1"/>
      <w:marLeft w:val="0"/>
      <w:marRight w:val="0"/>
      <w:marTop w:val="0"/>
      <w:marBottom w:val="0"/>
      <w:divBdr>
        <w:top w:val="none" w:sz="0" w:space="0" w:color="auto"/>
        <w:left w:val="none" w:sz="0" w:space="0" w:color="auto"/>
        <w:bottom w:val="none" w:sz="0" w:space="0" w:color="auto"/>
        <w:right w:val="none" w:sz="0" w:space="0" w:color="auto"/>
      </w:divBdr>
    </w:div>
    <w:div w:id="1254320403">
      <w:bodyDiv w:val="1"/>
      <w:marLeft w:val="0"/>
      <w:marRight w:val="0"/>
      <w:marTop w:val="0"/>
      <w:marBottom w:val="0"/>
      <w:divBdr>
        <w:top w:val="none" w:sz="0" w:space="0" w:color="auto"/>
        <w:left w:val="none" w:sz="0" w:space="0" w:color="auto"/>
        <w:bottom w:val="none" w:sz="0" w:space="0" w:color="auto"/>
        <w:right w:val="none" w:sz="0" w:space="0" w:color="auto"/>
      </w:divBdr>
    </w:div>
    <w:div w:id="1258750839">
      <w:bodyDiv w:val="1"/>
      <w:marLeft w:val="0"/>
      <w:marRight w:val="0"/>
      <w:marTop w:val="0"/>
      <w:marBottom w:val="0"/>
      <w:divBdr>
        <w:top w:val="none" w:sz="0" w:space="0" w:color="auto"/>
        <w:left w:val="none" w:sz="0" w:space="0" w:color="auto"/>
        <w:bottom w:val="none" w:sz="0" w:space="0" w:color="auto"/>
        <w:right w:val="none" w:sz="0" w:space="0" w:color="auto"/>
      </w:divBdr>
    </w:div>
    <w:div w:id="1274482939">
      <w:bodyDiv w:val="1"/>
      <w:marLeft w:val="0"/>
      <w:marRight w:val="0"/>
      <w:marTop w:val="0"/>
      <w:marBottom w:val="0"/>
      <w:divBdr>
        <w:top w:val="none" w:sz="0" w:space="0" w:color="auto"/>
        <w:left w:val="none" w:sz="0" w:space="0" w:color="auto"/>
        <w:bottom w:val="none" w:sz="0" w:space="0" w:color="auto"/>
        <w:right w:val="none" w:sz="0" w:space="0" w:color="auto"/>
      </w:divBdr>
    </w:div>
    <w:div w:id="1308975164">
      <w:bodyDiv w:val="1"/>
      <w:marLeft w:val="0"/>
      <w:marRight w:val="0"/>
      <w:marTop w:val="0"/>
      <w:marBottom w:val="0"/>
      <w:divBdr>
        <w:top w:val="none" w:sz="0" w:space="0" w:color="auto"/>
        <w:left w:val="none" w:sz="0" w:space="0" w:color="auto"/>
        <w:bottom w:val="none" w:sz="0" w:space="0" w:color="auto"/>
        <w:right w:val="none" w:sz="0" w:space="0" w:color="auto"/>
      </w:divBdr>
    </w:div>
    <w:div w:id="1309553175">
      <w:bodyDiv w:val="1"/>
      <w:marLeft w:val="0"/>
      <w:marRight w:val="0"/>
      <w:marTop w:val="0"/>
      <w:marBottom w:val="0"/>
      <w:divBdr>
        <w:top w:val="none" w:sz="0" w:space="0" w:color="auto"/>
        <w:left w:val="none" w:sz="0" w:space="0" w:color="auto"/>
        <w:bottom w:val="none" w:sz="0" w:space="0" w:color="auto"/>
        <w:right w:val="none" w:sz="0" w:space="0" w:color="auto"/>
      </w:divBdr>
    </w:div>
    <w:div w:id="1310403397">
      <w:bodyDiv w:val="1"/>
      <w:marLeft w:val="0"/>
      <w:marRight w:val="0"/>
      <w:marTop w:val="0"/>
      <w:marBottom w:val="0"/>
      <w:divBdr>
        <w:top w:val="none" w:sz="0" w:space="0" w:color="auto"/>
        <w:left w:val="none" w:sz="0" w:space="0" w:color="auto"/>
        <w:bottom w:val="none" w:sz="0" w:space="0" w:color="auto"/>
        <w:right w:val="none" w:sz="0" w:space="0" w:color="auto"/>
      </w:divBdr>
    </w:div>
    <w:div w:id="1349138520">
      <w:bodyDiv w:val="1"/>
      <w:marLeft w:val="0"/>
      <w:marRight w:val="0"/>
      <w:marTop w:val="0"/>
      <w:marBottom w:val="0"/>
      <w:divBdr>
        <w:top w:val="none" w:sz="0" w:space="0" w:color="auto"/>
        <w:left w:val="none" w:sz="0" w:space="0" w:color="auto"/>
        <w:bottom w:val="none" w:sz="0" w:space="0" w:color="auto"/>
        <w:right w:val="none" w:sz="0" w:space="0" w:color="auto"/>
      </w:divBdr>
    </w:div>
    <w:div w:id="1372151756">
      <w:bodyDiv w:val="1"/>
      <w:marLeft w:val="0"/>
      <w:marRight w:val="0"/>
      <w:marTop w:val="0"/>
      <w:marBottom w:val="0"/>
      <w:divBdr>
        <w:top w:val="none" w:sz="0" w:space="0" w:color="auto"/>
        <w:left w:val="none" w:sz="0" w:space="0" w:color="auto"/>
        <w:bottom w:val="none" w:sz="0" w:space="0" w:color="auto"/>
        <w:right w:val="none" w:sz="0" w:space="0" w:color="auto"/>
      </w:divBdr>
      <w:divsChild>
        <w:div w:id="575676547">
          <w:marLeft w:val="0"/>
          <w:marRight w:val="0"/>
          <w:marTop w:val="0"/>
          <w:marBottom w:val="0"/>
          <w:divBdr>
            <w:top w:val="none" w:sz="0" w:space="0" w:color="auto"/>
            <w:left w:val="none" w:sz="0" w:space="0" w:color="auto"/>
            <w:bottom w:val="none" w:sz="0" w:space="0" w:color="auto"/>
            <w:right w:val="none" w:sz="0" w:space="0" w:color="auto"/>
          </w:divBdr>
        </w:div>
      </w:divsChild>
    </w:div>
    <w:div w:id="1395816813">
      <w:bodyDiv w:val="1"/>
      <w:marLeft w:val="0"/>
      <w:marRight w:val="0"/>
      <w:marTop w:val="0"/>
      <w:marBottom w:val="0"/>
      <w:divBdr>
        <w:top w:val="none" w:sz="0" w:space="0" w:color="auto"/>
        <w:left w:val="none" w:sz="0" w:space="0" w:color="auto"/>
        <w:bottom w:val="none" w:sz="0" w:space="0" w:color="auto"/>
        <w:right w:val="none" w:sz="0" w:space="0" w:color="auto"/>
      </w:divBdr>
    </w:div>
    <w:div w:id="1412849614">
      <w:bodyDiv w:val="1"/>
      <w:marLeft w:val="0"/>
      <w:marRight w:val="0"/>
      <w:marTop w:val="0"/>
      <w:marBottom w:val="0"/>
      <w:divBdr>
        <w:top w:val="none" w:sz="0" w:space="0" w:color="auto"/>
        <w:left w:val="none" w:sz="0" w:space="0" w:color="auto"/>
        <w:bottom w:val="none" w:sz="0" w:space="0" w:color="auto"/>
        <w:right w:val="none" w:sz="0" w:space="0" w:color="auto"/>
      </w:divBdr>
    </w:div>
    <w:div w:id="1436828104">
      <w:bodyDiv w:val="1"/>
      <w:marLeft w:val="0"/>
      <w:marRight w:val="0"/>
      <w:marTop w:val="0"/>
      <w:marBottom w:val="0"/>
      <w:divBdr>
        <w:top w:val="none" w:sz="0" w:space="0" w:color="auto"/>
        <w:left w:val="none" w:sz="0" w:space="0" w:color="auto"/>
        <w:bottom w:val="none" w:sz="0" w:space="0" w:color="auto"/>
        <w:right w:val="none" w:sz="0" w:space="0" w:color="auto"/>
      </w:divBdr>
    </w:div>
    <w:div w:id="1441728693">
      <w:bodyDiv w:val="1"/>
      <w:marLeft w:val="0"/>
      <w:marRight w:val="0"/>
      <w:marTop w:val="0"/>
      <w:marBottom w:val="0"/>
      <w:divBdr>
        <w:top w:val="none" w:sz="0" w:space="0" w:color="auto"/>
        <w:left w:val="none" w:sz="0" w:space="0" w:color="auto"/>
        <w:bottom w:val="none" w:sz="0" w:space="0" w:color="auto"/>
        <w:right w:val="none" w:sz="0" w:space="0" w:color="auto"/>
      </w:divBdr>
    </w:div>
    <w:div w:id="1448549134">
      <w:bodyDiv w:val="1"/>
      <w:marLeft w:val="0"/>
      <w:marRight w:val="0"/>
      <w:marTop w:val="0"/>
      <w:marBottom w:val="0"/>
      <w:divBdr>
        <w:top w:val="none" w:sz="0" w:space="0" w:color="auto"/>
        <w:left w:val="none" w:sz="0" w:space="0" w:color="auto"/>
        <w:bottom w:val="none" w:sz="0" w:space="0" w:color="auto"/>
        <w:right w:val="none" w:sz="0" w:space="0" w:color="auto"/>
      </w:divBdr>
    </w:div>
    <w:div w:id="1461878017">
      <w:bodyDiv w:val="1"/>
      <w:marLeft w:val="0"/>
      <w:marRight w:val="0"/>
      <w:marTop w:val="0"/>
      <w:marBottom w:val="0"/>
      <w:divBdr>
        <w:top w:val="none" w:sz="0" w:space="0" w:color="auto"/>
        <w:left w:val="none" w:sz="0" w:space="0" w:color="auto"/>
        <w:bottom w:val="none" w:sz="0" w:space="0" w:color="auto"/>
        <w:right w:val="none" w:sz="0" w:space="0" w:color="auto"/>
      </w:divBdr>
    </w:div>
    <w:div w:id="1467967198">
      <w:bodyDiv w:val="1"/>
      <w:marLeft w:val="0"/>
      <w:marRight w:val="0"/>
      <w:marTop w:val="0"/>
      <w:marBottom w:val="0"/>
      <w:divBdr>
        <w:top w:val="none" w:sz="0" w:space="0" w:color="auto"/>
        <w:left w:val="none" w:sz="0" w:space="0" w:color="auto"/>
        <w:bottom w:val="none" w:sz="0" w:space="0" w:color="auto"/>
        <w:right w:val="none" w:sz="0" w:space="0" w:color="auto"/>
      </w:divBdr>
    </w:div>
    <w:div w:id="1488550183">
      <w:bodyDiv w:val="1"/>
      <w:marLeft w:val="0"/>
      <w:marRight w:val="0"/>
      <w:marTop w:val="0"/>
      <w:marBottom w:val="0"/>
      <w:divBdr>
        <w:top w:val="none" w:sz="0" w:space="0" w:color="auto"/>
        <w:left w:val="none" w:sz="0" w:space="0" w:color="auto"/>
        <w:bottom w:val="none" w:sz="0" w:space="0" w:color="auto"/>
        <w:right w:val="none" w:sz="0" w:space="0" w:color="auto"/>
      </w:divBdr>
    </w:div>
    <w:div w:id="1488746317">
      <w:bodyDiv w:val="1"/>
      <w:marLeft w:val="0"/>
      <w:marRight w:val="0"/>
      <w:marTop w:val="0"/>
      <w:marBottom w:val="0"/>
      <w:divBdr>
        <w:top w:val="none" w:sz="0" w:space="0" w:color="auto"/>
        <w:left w:val="none" w:sz="0" w:space="0" w:color="auto"/>
        <w:bottom w:val="none" w:sz="0" w:space="0" w:color="auto"/>
        <w:right w:val="none" w:sz="0" w:space="0" w:color="auto"/>
      </w:divBdr>
    </w:div>
    <w:div w:id="1537430251">
      <w:bodyDiv w:val="1"/>
      <w:marLeft w:val="0"/>
      <w:marRight w:val="0"/>
      <w:marTop w:val="0"/>
      <w:marBottom w:val="0"/>
      <w:divBdr>
        <w:top w:val="none" w:sz="0" w:space="0" w:color="auto"/>
        <w:left w:val="none" w:sz="0" w:space="0" w:color="auto"/>
        <w:bottom w:val="none" w:sz="0" w:space="0" w:color="auto"/>
        <w:right w:val="none" w:sz="0" w:space="0" w:color="auto"/>
      </w:divBdr>
    </w:div>
    <w:div w:id="1567228136">
      <w:bodyDiv w:val="1"/>
      <w:marLeft w:val="0"/>
      <w:marRight w:val="0"/>
      <w:marTop w:val="0"/>
      <w:marBottom w:val="0"/>
      <w:divBdr>
        <w:top w:val="none" w:sz="0" w:space="0" w:color="auto"/>
        <w:left w:val="none" w:sz="0" w:space="0" w:color="auto"/>
        <w:bottom w:val="none" w:sz="0" w:space="0" w:color="auto"/>
        <w:right w:val="none" w:sz="0" w:space="0" w:color="auto"/>
      </w:divBdr>
    </w:div>
    <w:div w:id="1569536808">
      <w:bodyDiv w:val="1"/>
      <w:marLeft w:val="0"/>
      <w:marRight w:val="0"/>
      <w:marTop w:val="0"/>
      <w:marBottom w:val="0"/>
      <w:divBdr>
        <w:top w:val="none" w:sz="0" w:space="0" w:color="auto"/>
        <w:left w:val="none" w:sz="0" w:space="0" w:color="auto"/>
        <w:bottom w:val="none" w:sz="0" w:space="0" w:color="auto"/>
        <w:right w:val="none" w:sz="0" w:space="0" w:color="auto"/>
      </w:divBdr>
      <w:divsChild>
        <w:div w:id="2118333312">
          <w:marLeft w:val="0"/>
          <w:marRight w:val="0"/>
          <w:marTop w:val="0"/>
          <w:marBottom w:val="0"/>
          <w:divBdr>
            <w:top w:val="none" w:sz="0" w:space="0" w:color="auto"/>
            <w:left w:val="none" w:sz="0" w:space="0" w:color="auto"/>
            <w:bottom w:val="none" w:sz="0" w:space="0" w:color="auto"/>
            <w:right w:val="none" w:sz="0" w:space="0" w:color="auto"/>
          </w:divBdr>
        </w:div>
      </w:divsChild>
    </w:div>
    <w:div w:id="1650750287">
      <w:bodyDiv w:val="1"/>
      <w:marLeft w:val="0"/>
      <w:marRight w:val="0"/>
      <w:marTop w:val="0"/>
      <w:marBottom w:val="0"/>
      <w:divBdr>
        <w:top w:val="none" w:sz="0" w:space="0" w:color="auto"/>
        <w:left w:val="none" w:sz="0" w:space="0" w:color="auto"/>
        <w:bottom w:val="none" w:sz="0" w:space="0" w:color="auto"/>
        <w:right w:val="none" w:sz="0" w:space="0" w:color="auto"/>
      </w:divBdr>
    </w:div>
    <w:div w:id="1653633659">
      <w:bodyDiv w:val="1"/>
      <w:marLeft w:val="0"/>
      <w:marRight w:val="0"/>
      <w:marTop w:val="0"/>
      <w:marBottom w:val="0"/>
      <w:divBdr>
        <w:top w:val="none" w:sz="0" w:space="0" w:color="auto"/>
        <w:left w:val="none" w:sz="0" w:space="0" w:color="auto"/>
        <w:bottom w:val="none" w:sz="0" w:space="0" w:color="auto"/>
        <w:right w:val="none" w:sz="0" w:space="0" w:color="auto"/>
      </w:divBdr>
    </w:div>
    <w:div w:id="1665553249">
      <w:bodyDiv w:val="1"/>
      <w:marLeft w:val="0"/>
      <w:marRight w:val="0"/>
      <w:marTop w:val="0"/>
      <w:marBottom w:val="0"/>
      <w:divBdr>
        <w:top w:val="none" w:sz="0" w:space="0" w:color="auto"/>
        <w:left w:val="none" w:sz="0" w:space="0" w:color="auto"/>
        <w:bottom w:val="none" w:sz="0" w:space="0" w:color="auto"/>
        <w:right w:val="none" w:sz="0" w:space="0" w:color="auto"/>
      </w:divBdr>
    </w:div>
    <w:div w:id="1688480319">
      <w:bodyDiv w:val="1"/>
      <w:marLeft w:val="0"/>
      <w:marRight w:val="0"/>
      <w:marTop w:val="0"/>
      <w:marBottom w:val="0"/>
      <w:divBdr>
        <w:top w:val="none" w:sz="0" w:space="0" w:color="auto"/>
        <w:left w:val="none" w:sz="0" w:space="0" w:color="auto"/>
        <w:bottom w:val="none" w:sz="0" w:space="0" w:color="auto"/>
        <w:right w:val="none" w:sz="0" w:space="0" w:color="auto"/>
      </w:divBdr>
    </w:div>
    <w:div w:id="1716349645">
      <w:bodyDiv w:val="1"/>
      <w:marLeft w:val="0"/>
      <w:marRight w:val="0"/>
      <w:marTop w:val="0"/>
      <w:marBottom w:val="0"/>
      <w:divBdr>
        <w:top w:val="none" w:sz="0" w:space="0" w:color="auto"/>
        <w:left w:val="none" w:sz="0" w:space="0" w:color="auto"/>
        <w:bottom w:val="none" w:sz="0" w:space="0" w:color="auto"/>
        <w:right w:val="none" w:sz="0" w:space="0" w:color="auto"/>
      </w:divBdr>
    </w:div>
    <w:div w:id="1722361028">
      <w:bodyDiv w:val="1"/>
      <w:marLeft w:val="0"/>
      <w:marRight w:val="0"/>
      <w:marTop w:val="0"/>
      <w:marBottom w:val="0"/>
      <w:divBdr>
        <w:top w:val="none" w:sz="0" w:space="0" w:color="auto"/>
        <w:left w:val="none" w:sz="0" w:space="0" w:color="auto"/>
        <w:bottom w:val="none" w:sz="0" w:space="0" w:color="auto"/>
        <w:right w:val="none" w:sz="0" w:space="0" w:color="auto"/>
      </w:divBdr>
    </w:div>
    <w:div w:id="1722436818">
      <w:bodyDiv w:val="1"/>
      <w:marLeft w:val="0"/>
      <w:marRight w:val="0"/>
      <w:marTop w:val="0"/>
      <w:marBottom w:val="0"/>
      <w:divBdr>
        <w:top w:val="none" w:sz="0" w:space="0" w:color="auto"/>
        <w:left w:val="none" w:sz="0" w:space="0" w:color="auto"/>
        <w:bottom w:val="none" w:sz="0" w:space="0" w:color="auto"/>
        <w:right w:val="none" w:sz="0" w:space="0" w:color="auto"/>
      </w:divBdr>
    </w:div>
    <w:div w:id="1728409050">
      <w:bodyDiv w:val="1"/>
      <w:marLeft w:val="0"/>
      <w:marRight w:val="0"/>
      <w:marTop w:val="0"/>
      <w:marBottom w:val="0"/>
      <w:divBdr>
        <w:top w:val="none" w:sz="0" w:space="0" w:color="auto"/>
        <w:left w:val="none" w:sz="0" w:space="0" w:color="auto"/>
        <w:bottom w:val="none" w:sz="0" w:space="0" w:color="auto"/>
        <w:right w:val="none" w:sz="0" w:space="0" w:color="auto"/>
      </w:divBdr>
    </w:div>
    <w:div w:id="1769422307">
      <w:bodyDiv w:val="1"/>
      <w:marLeft w:val="0"/>
      <w:marRight w:val="0"/>
      <w:marTop w:val="0"/>
      <w:marBottom w:val="0"/>
      <w:divBdr>
        <w:top w:val="none" w:sz="0" w:space="0" w:color="auto"/>
        <w:left w:val="none" w:sz="0" w:space="0" w:color="auto"/>
        <w:bottom w:val="none" w:sz="0" w:space="0" w:color="auto"/>
        <w:right w:val="none" w:sz="0" w:space="0" w:color="auto"/>
      </w:divBdr>
    </w:div>
    <w:div w:id="1777749139">
      <w:bodyDiv w:val="1"/>
      <w:marLeft w:val="0"/>
      <w:marRight w:val="0"/>
      <w:marTop w:val="0"/>
      <w:marBottom w:val="0"/>
      <w:divBdr>
        <w:top w:val="none" w:sz="0" w:space="0" w:color="auto"/>
        <w:left w:val="none" w:sz="0" w:space="0" w:color="auto"/>
        <w:bottom w:val="none" w:sz="0" w:space="0" w:color="auto"/>
        <w:right w:val="none" w:sz="0" w:space="0" w:color="auto"/>
      </w:divBdr>
    </w:div>
    <w:div w:id="1784156102">
      <w:bodyDiv w:val="1"/>
      <w:marLeft w:val="0"/>
      <w:marRight w:val="0"/>
      <w:marTop w:val="0"/>
      <w:marBottom w:val="0"/>
      <w:divBdr>
        <w:top w:val="none" w:sz="0" w:space="0" w:color="auto"/>
        <w:left w:val="none" w:sz="0" w:space="0" w:color="auto"/>
        <w:bottom w:val="none" w:sz="0" w:space="0" w:color="auto"/>
        <w:right w:val="none" w:sz="0" w:space="0" w:color="auto"/>
      </w:divBdr>
    </w:div>
    <w:div w:id="1788962873">
      <w:bodyDiv w:val="1"/>
      <w:marLeft w:val="0"/>
      <w:marRight w:val="0"/>
      <w:marTop w:val="0"/>
      <w:marBottom w:val="0"/>
      <w:divBdr>
        <w:top w:val="none" w:sz="0" w:space="0" w:color="auto"/>
        <w:left w:val="none" w:sz="0" w:space="0" w:color="auto"/>
        <w:bottom w:val="none" w:sz="0" w:space="0" w:color="auto"/>
        <w:right w:val="none" w:sz="0" w:space="0" w:color="auto"/>
      </w:divBdr>
    </w:div>
    <w:div w:id="1800997253">
      <w:bodyDiv w:val="1"/>
      <w:marLeft w:val="0"/>
      <w:marRight w:val="0"/>
      <w:marTop w:val="0"/>
      <w:marBottom w:val="0"/>
      <w:divBdr>
        <w:top w:val="none" w:sz="0" w:space="0" w:color="auto"/>
        <w:left w:val="none" w:sz="0" w:space="0" w:color="auto"/>
        <w:bottom w:val="none" w:sz="0" w:space="0" w:color="auto"/>
        <w:right w:val="none" w:sz="0" w:space="0" w:color="auto"/>
      </w:divBdr>
    </w:div>
    <w:div w:id="1827161108">
      <w:bodyDiv w:val="1"/>
      <w:marLeft w:val="0"/>
      <w:marRight w:val="0"/>
      <w:marTop w:val="0"/>
      <w:marBottom w:val="0"/>
      <w:divBdr>
        <w:top w:val="none" w:sz="0" w:space="0" w:color="auto"/>
        <w:left w:val="none" w:sz="0" w:space="0" w:color="auto"/>
        <w:bottom w:val="none" w:sz="0" w:space="0" w:color="auto"/>
        <w:right w:val="none" w:sz="0" w:space="0" w:color="auto"/>
      </w:divBdr>
    </w:div>
    <w:div w:id="1862819090">
      <w:bodyDiv w:val="1"/>
      <w:marLeft w:val="0"/>
      <w:marRight w:val="0"/>
      <w:marTop w:val="0"/>
      <w:marBottom w:val="0"/>
      <w:divBdr>
        <w:top w:val="none" w:sz="0" w:space="0" w:color="auto"/>
        <w:left w:val="none" w:sz="0" w:space="0" w:color="auto"/>
        <w:bottom w:val="none" w:sz="0" w:space="0" w:color="auto"/>
        <w:right w:val="none" w:sz="0" w:space="0" w:color="auto"/>
      </w:divBdr>
    </w:div>
    <w:div w:id="1888029224">
      <w:bodyDiv w:val="1"/>
      <w:marLeft w:val="0"/>
      <w:marRight w:val="0"/>
      <w:marTop w:val="0"/>
      <w:marBottom w:val="0"/>
      <w:divBdr>
        <w:top w:val="none" w:sz="0" w:space="0" w:color="auto"/>
        <w:left w:val="none" w:sz="0" w:space="0" w:color="auto"/>
        <w:bottom w:val="none" w:sz="0" w:space="0" w:color="auto"/>
        <w:right w:val="none" w:sz="0" w:space="0" w:color="auto"/>
      </w:divBdr>
    </w:div>
    <w:div w:id="1889605784">
      <w:bodyDiv w:val="1"/>
      <w:marLeft w:val="0"/>
      <w:marRight w:val="0"/>
      <w:marTop w:val="0"/>
      <w:marBottom w:val="0"/>
      <w:divBdr>
        <w:top w:val="none" w:sz="0" w:space="0" w:color="auto"/>
        <w:left w:val="none" w:sz="0" w:space="0" w:color="auto"/>
        <w:bottom w:val="none" w:sz="0" w:space="0" w:color="auto"/>
        <w:right w:val="none" w:sz="0" w:space="0" w:color="auto"/>
      </w:divBdr>
    </w:div>
    <w:div w:id="1899516095">
      <w:bodyDiv w:val="1"/>
      <w:marLeft w:val="0"/>
      <w:marRight w:val="0"/>
      <w:marTop w:val="0"/>
      <w:marBottom w:val="0"/>
      <w:divBdr>
        <w:top w:val="none" w:sz="0" w:space="0" w:color="auto"/>
        <w:left w:val="none" w:sz="0" w:space="0" w:color="auto"/>
        <w:bottom w:val="none" w:sz="0" w:space="0" w:color="auto"/>
        <w:right w:val="none" w:sz="0" w:space="0" w:color="auto"/>
      </w:divBdr>
    </w:div>
    <w:div w:id="1921212455">
      <w:bodyDiv w:val="1"/>
      <w:marLeft w:val="0"/>
      <w:marRight w:val="0"/>
      <w:marTop w:val="0"/>
      <w:marBottom w:val="0"/>
      <w:divBdr>
        <w:top w:val="none" w:sz="0" w:space="0" w:color="auto"/>
        <w:left w:val="none" w:sz="0" w:space="0" w:color="auto"/>
        <w:bottom w:val="none" w:sz="0" w:space="0" w:color="auto"/>
        <w:right w:val="none" w:sz="0" w:space="0" w:color="auto"/>
      </w:divBdr>
    </w:div>
    <w:div w:id="1943803888">
      <w:bodyDiv w:val="1"/>
      <w:marLeft w:val="0"/>
      <w:marRight w:val="0"/>
      <w:marTop w:val="0"/>
      <w:marBottom w:val="0"/>
      <w:divBdr>
        <w:top w:val="none" w:sz="0" w:space="0" w:color="auto"/>
        <w:left w:val="none" w:sz="0" w:space="0" w:color="auto"/>
        <w:bottom w:val="none" w:sz="0" w:space="0" w:color="auto"/>
        <w:right w:val="none" w:sz="0" w:space="0" w:color="auto"/>
      </w:divBdr>
    </w:div>
    <w:div w:id="1950161206">
      <w:bodyDiv w:val="1"/>
      <w:marLeft w:val="0"/>
      <w:marRight w:val="0"/>
      <w:marTop w:val="0"/>
      <w:marBottom w:val="0"/>
      <w:divBdr>
        <w:top w:val="none" w:sz="0" w:space="0" w:color="auto"/>
        <w:left w:val="none" w:sz="0" w:space="0" w:color="auto"/>
        <w:bottom w:val="none" w:sz="0" w:space="0" w:color="auto"/>
        <w:right w:val="none" w:sz="0" w:space="0" w:color="auto"/>
      </w:divBdr>
    </w:div>
    <w:div w:id="1969774950">
      <w:bodyDiv w:val="1"/>
      <w:marLeft w:val="0"/>
      <w:marRight w:val="0"/>
      <w:marTop w:val="0"/>
      <w:marBottom w:val="0"/>
      <w:divBdr>
        <w:top w:val="none" w:sz="0" w:space="0" w:color="auto"/>
        <w:left w:val="none" w:sz="0" w:space="0" w:color="auto"/>
        <w:bottom w:val="none" w:sz="0" w:space="0" w:color="auto"/>
        <w:right w:val="none" w:sz="0" w:space="0" w:color="auto"/>
      </w:divBdr>
    </w:div>
    <w:div w:id="1974362181">
      <w:bodyDiv w:val="1"/>
      <w:marLeft w:val="0"/>
      <w:marRight w:val="0"/>
      <w:marTop w:val="0"/>
      <w:marBottom w:val="0"/>
      <w:divBdr>
        <w:top w:val="none" w:sz="0" w:space="0" w:color="auto"/>
        <w:left w:val="none" w:sz="0" w:space="0" w:color="auto"/>
        <w:bottom w:val="none" w:sz="0" w:space="0" w:color="auto"/>
        <w:right w:val="none" w:sz="0" w:space="0" w:color="auto"/>
      </w:divBdr>
    </w:div>
    <w:div w:id="1976251476">
      <w:bodyDiv w:val="1"/>
      <w:marLeft w:val="0"/>
      <w:marRight w:val="0"/>
      <w:marTop w:val="0"/>
      <w:marBottom w:val="0"/>
      <w:divBdr>
        <w:top w:val="none" w:sz="0" w:space="0" w:color="auto"/>
        <w:left w:val="none" w:sz="0" w:space="0" w:color="auto"/>
        <w:bottom w:val="none" w:sz="0" w:space="0" w:color="auto"/>
        <w:right w:val="none" w:sz="0" w:space="0" w:color="auto"/>
      </w:divBdr>
    </w:div>
    <w:div w:id="1989166689">
      <w:bodyDiv w:val="1"/>
      <w:marLeft w:val="0"/>
      <w:marRight w:val="0"/>
      <w:marTop w:val="0"/>
      <w:marBottom w:val="0"/>
      <w:divBdr>
        <w:top w:val="none" w:sz="0" w:space="0" w:color="auto"/>
        <w:left w:val="none" w:sz="0" w:space="0" w:color="auto"/>
        <w:bottom w:val="none" w:sz="0" w:space="0" w:color="auto"/>
        <w:right w:val="none" w:sz="0" w:space="0" w:color="auto"/>
      </w:divBdr>
    </w:div>
    <w:div w:id="2036298106">
      <w:bodyDiv w:val="1"/>
      <w:marLeft w:val="0"/>
      <w:marRight w:val="0"/>
      <w:marTop w:val="0"/>
      <w:marBottom w:val="0"/>
      <w:divBdr>
        <w:top w:val="none" w:sz="0" w:space="0" w:color="auto"/>
        <w:left w:val="none" w:sz="0" w:space="0" w:color="auto"/>
        <w:bottom w:val="none" w:sz="0" w:space="0" w:color="auto"/>
        <w:right w:val="none" w:sz="0" w:space="0" w:color="auto"/>
      </w:divBdr>
    </w:div>
    <w:div w:id="2049451580">
      <w:bodyDiv w:val="1"/>
      <w:marLeft w:val="0"/>
      <w:marRight w:val="0"/>
      <w:marTop w:val="0"/>
      <w:marBottom w:val="0"/>
      <w:divBdr>
        <w:top w:val="none" w:sz="0" w:space="0" w:color="auto"/>
        <w:left w:val="none" w:sz="0" w:space="0" w:color="auto"/>
        <w:bottom w:val="none" w:sz="0" w:space="0" w:color="auto"/>
        <w:right w:val="none" w:sz="0" w:space="0" w:color="auto"/>
      </w:divBdr>
    </w:div>
    <w:div w:id="2054502103">
      <w:bodyDiv w:val="1"/>
      <w:marLeft w:val="0"/>
      <w:marRight w:val="0"/>
      <w:marTop w:val="0"/>
      <w:marBottom w:val="0"/>
      <w:divBdr>
        <w:top w:val="none" w:sz="0" w:space="0" w:color="auto"/>
        <w:left w:val="none" w:sz="0" w:space="0" w:color="auto"/>
        <w:bottom w:val="none" w:sz="0" w:space="0" w:color="auto"/>
        <w:right w:val="none" w:sz="0" w:space="0" w:color="auto"/>
      </w:divBdr>
      <w:divsChild>
        <w:div w:id="221602826">
          <w:marLeft w:val="0"/>
          <w:marRight w:val="0"/>
          <w:marTop w:val="0"/>
          <w:marBottom w:val="0"/>
          <w:divBdr>
            <w:top w:val="none" w:sz="0" w:space="0" w:color="auto"/>
            <w:left w:val="none" w:sz="0" w:space="0" w:color="auto"/>
            <w:bottom w:val="none" w:sz="0" w:space="0" w:color="auto"/>
            <w:right w:val="none" w:sz="0" w:space="0" w:color="auto"/>
          </w:divBdr>
        </w:div>
      </w:divsChild>
    </w:div>
    <w:div w:id="2068647887">
      <w:bodyDiv w:val="1"/>
      <w:marLeft w:val="0"/>
      <w:marRight w:val="0"/>
      <w:marTop w:val="0"/>
      <w:marBottom w:val="0"/>
      <w:divBdr>
        <w:top w:val="none" w:sz="0" w:space="0" w:color="auto"/>
        <w:left w:val="none" w:sz="0" w:space="0" w:color="auto"/>
        <w:bottom w:val="none" w:sz="0" w:space="0" w:color="auto"/>
        <w:right w:val="none" w:sz="0" w:space="0" w:color="auto"/>
      </w:divBdr>
    </w:div>
    <w:div w:id="2075854504">
      <w:bodyDiv w:val="1"/>
      <w:marLeft w:val="0"/>
      <w:marRight w:val="0"/>
      <w:marTop w:val="0"/>
      <w:marBottom w:val="0"/>
      <w:divBdr>
        <w:top w:val="none" w:sz="0" w:space="0" w:color="auto"/>
        <w:left w:val="none" w:sz="0" w:space="0" w:color="auto"/>
        <w:bottom w:val="none" w:sz="0" w:space="0" w:color="auto"/>
        <w:right w:val="none" w:sz="0" w:space="0" w:color="auto"/>
      </w:divBdr>
    </w:div>
    <w:div w:id="2086682200">
      <w:bodyDiv w:val="1"/>
      <w:marLeft w:val="0"/>
      <w:marRight w:val="0"/>
      <w:marTop w:val="0"/>
      <w:marBottom w:val="0"/>
      <w:divBdr>
        <w:top w:val="none" w:sz="0" w:space="0" w:color="auto"/>
        <w:left w:val="none" w:sz="0" w:space="0" w:color="auto"/>
        <w:bottom w:val="none" w:sz="0" w:space="0" w:color="auto"/>
        <w:right w:val="none" w:sz="0" w:space="0" w:color="auto"/>
      </w:divBdr>
    </w:div>
    <w:div w:id="2105949909">
      <w:bodyDiv w:val="1"/>
      <w:marLeft w:val="0"/>
      <w:marRight w:val="0"/>
      <w:marTop w:val="0"/>
      <w:marBottom w:val="0"/>
      <w:divBdr>
        <w:top w:val="none" w:sz="0" w:space="0" w:color="auto"/>
        <w:left w:val="none" w:sz="0" w:space="0" w:color="auto"/>
        <w:bottom w:val="none" w:sz="0" w:space="0" w:color="auto"/>
        <w:right w:val="none" w:sz="0" w:space="0" w:color="auto"/>
      </w:divBdr>
    </w:div>
    <w:div w:id="2141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thcaredelivery.cancer.gov/seer-cahps/obtain/cost.html" TargetMode="External"/><Relationship Id="rId117" Type="http://schemas.openxmlformats.org/officeDocument/2006/relationships/hyperlink" Target="https://www.ma-pdpcahps.org/en/scoring-and-star-ratings/" TargetMode="External"/><Relationship Id="rId21" Type="http://schemas.openxmlformats.org/officeDocument/2006/relationships/image" Target="media/image3.svg"/><Relationship Id="rId42" Type="http://schemas.openxmlformats.org/officeDocument/2006/relationships/diagramQuickStyle" Target="diagrams/quickStyle1.xml"/><Relationship Id="rId47" Type="http://schemas.openxmlformats.org/officeDocument/2006/relationships/hyperlink" Target="https://healthcaredelivery.cancer.gov/seer-cahps/aboutdata/program.html" TargetMode="External"/><Relationship Id="rId63" Type="http://schemas.openxmlformats.org/officeDocument/2006/relationships/hyperlink" Target="https://healthcaredelivery.cancer.gov/seer-cahps/aboutdata/program.html" TargetMode="External"/><Relationship Id="rId68" Type="http://schemas.openxmlformats.org/officeDocument/2006/relationships/hyperlink" Target="https://healthcaredelivery.cancer.gov/seer-cahps/aboutdata/medicare_cahps_data_dictionary_2007_2019.pdf" TargetMode="External"/><Relationship Id="rId84" Type="http://schemas.openxmlformats.org/officeDocument/2006/relationships/hyperlink" Target="https://www2.ccwdata.org/web/guest/data-dictionaries" TargetMode="External"/><Relationship Id="rId89" Type="http://schemas.openxmlformats.org/officeDocument/2006/relationships/hyperlink" Target="https://resdac.org/cms-data/files/hospice-ffs" TargetMode="External"/><Relationship Id="rId112" Type="http://schemas.openxmlformats.org/officeDocument/2006/relationships/hyperlink" Target="https://healthcaredelivery.cancer.gov/seer-cahps/aboutdata/details_for_researchers.xlsx" TargetMode="External"/><Relationship Id="rId133"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s://healthcaredelivery.cancer.gov/seer-cahps/support/" TargetMode="External"/><Relationship Id="rId11" Type="http://schemas.openxmlformats.org/officeDocument/2006/relationships/image" Target="media/image1.jpeg"/><Relationship Id="rId32" Type="http://schemas.openxmlformats.org/officeDocument/2006/relationships/hyperlink" Target="https://healthcaredelivery.cancer.gov/seermedicare/privacy/variables.html" TargetMode="External"/><Relationship Id="rId37" Type="http://schemas.openxmlformats.org/officeDocument/2006/relationships/image" Target="media/image10.svg"/><Relationship Id="rId53" Type="http://schemas.openxmlformats.org/officeDocument/2006/relationships/hyperlink" Target="https://healthcaredelivery.cancer.gov/seer-cahps/aboutdata/details_for_researchers.xlsx" TargetMode="External"/><Relationship Id="rId58" Type="http://schemas.openxmlformats.org/officeDocument/2006/relationships/hyperlink" Target="https://healthcaredelivery.cancer.gov/extlinks.html" TargetMode="External"/><Relationship Id="rId74" Type="http://schemas.openxmlformats.org/officeDocument/2006/relationships/hyperlink" Target="https://www.resdac.org/cms-data/files/mbsf-other-conditions" TargetMode="External"/><Relationship Id="rId79" Type="http://schemas.openxmlformats.org/officeDocument/2006/relationships/hyperlink" Target="https://www2.ccwdata.org/web/guest/data-dictionaries" TargetMode="External"/><Relationship Id="rId102" Type="http://schemas.openxmlformats.org/officeDocument/2006/relationships/hyperlink" Target="https://resdac.org/cms-data/files/oasis" TargetMode="External"/><Relationship Id="rId123" Type="http://schemas.openxmlformats.org/officeDocument/2006/relationships/hyperlink" Target="https://resdac.org/articles/cms-cell-size-suppression-policy" TargetMode="External"/><Relationship Id="rId128" Type="http://schemas.openxmlformats.org/officeDocument/2006/relationships/hyperlink" Target="http://www.kff.org/medicare/issue-brief/medicare-part-d-a-first-look-at-medicare-prescription-drug-plans-in-2021/" TargetMode="External"/><Relationship Id="rId5" Type="http://schemas.openxmlformats.org/officeDocument/2006/relationships/numbering" Target="numbering.xml"/><Relationship Id="rId90" Type="http://schemas.openxmlformats.org/officeDocument/2006/relationships/hyperlink" Target="https://www2.ccwdata.org/web/guest/data-dictionaries" TargetMode="External"/><Relationship Id="rId95" Type="http://schemas.openxmlformats.org/officeDocument/2006/relationships/hyperlink" Target="https://resdac.org/cms-data/files/part-d-formulary-file" TargetMode="External"/><Relationship Id="rId14" Type="http://schemas.openxmlformats.org/officeDocument/2006/relationships/hyperlink" Target="https://researchtriangleinstitute.sharepoint.com/sites/SEER-CAHPS607/Shared%20Documents/General/User%20Guide/S-C_UserGuide_Draft_2021-07-08.docx" TargetMode="External"/><Relationship Id="rId22" Type="http://schemas.openxmlformats.org/officeDocument/2006/relationships/hyperlink" Target="https://healthcaredelivery.cancer.gov/seer-cahps/contact.html" TargetMode="External"/><Relationship Id="rId27" Type="http://schemas.openxmlformats.org/officeDocument/2006/relationships/hyperlink" Target="https://healthcaredelivery.cancer.gov/seer-cahps/obtain/costcalc.html" TargetMode="External"/><Relationship Id="rId30" Type="http://schemas.openxmlformats.org/officeDocument/2006/relationships/hyperlink" Target="mailto:NCISEERCAHPS@mail.nih.gov" TargetMode="External"/><Relationship Id="rId35" Type="http://schemas.openxmlformats.org/officeDocument/2006/relationships/image" Target="media/image8.svg"/><Relationship Id="rId43" Type="http://schemas.openxmlformats.org/officeDocument/2006/relationships/diagramColors" Target="diagrams/colors1.xml"/><Relationship Id="rId48" Type="http://schemas.openxmlformats.org/officeDocument/2006/relationships/hyperlink" Target="https://seer.cancer.gov/seerstat/variables/seer/lrd-stage/)" TargetMode="External"/><Relationship Id="rId56" Type="http://schemas.openxmlformats.org/officeDocument/2006/relationships/image" Target="media/image13.gif"/><Relationship Id="rId64" Type="http://schemas.openxmlformats.org/officeDocument/2006/relationships/hyperlink" Target="https://www.ma-pdpcahps.org/en/survey-instruments-and-specifications/" TargetMode="External"/><Relationship Id="rId69" Type="http://schemas.openxmlformats.org/officeDocument/2006/relationships/hyperlink" Target="https://healthcaredelivery.cancer.gov/seermedicare/medicare/enroll.html" TargetMode="External"/><Relationship Id="rId77" Type="http://schemas.openxmlformats.org/officeDocument/2006/relationships/hyperlink" Target="https://healthcaredelivery.cancer.gov/seer-cahps/medicare/claims.html" TargetMode="External"/><Relationship Id="rId100" Type="http://schemas.openxmlformats.org/officeDocument/2006/relationships/hyperlink" Target="https://resdac.org/cms-data/files/mds-30" TargetMode="External"/><Relationship Id="rId105" Type="http://schemas.openxmlformats.org/officeDocument/2006/relationships/hyperlink" Target="https://healthcaredelivery.cancer.gov/seer-cahps/medicare/zipcode.census.file.pdf" TargetMode="External"/><Relationship Id="rId113" Type="http://schemas.openxmlformats.org/officeDocument/2006/relationships/hyperlink" Target="https://healthcaredelivery.cancer.gov/seer-cahps/researchers/approaches_guidance.html" TargetMode="External"/><Relationship Id="rId118" Type="http://schemas.openxmlformats.org/officeDocument/2006/relationships/hyperlink" Target="https://healthcaredelivery.cancer.gov/seer-cahps/researchers/handling-missing-data.html" TargetMode="External"/><Relationship Id="rId126" Type="http://schemas.openxmlformats.org/officeDocument/2006/relationships/hyperlink" Target="https://healthcaredelivery.cancer.gov/seer-cahps/aboutdata/details_for_researchers.xlsx" TargetMode="External"/><Relationship Id="rId13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eer.cancer.gov/tools/codingmanuals/index.html" TargetMode="External"/><Relationship Id="rId72" Type="http://schemas.openxmlformats.org/officeDocument/2006/relationships/hyperlink" Target="https://www.resdac.org/cms-data/files/mbsf-cc" TargetMode="External"/><Relationship Id="rId80" Type="http://schemas.openxmlformats.org/officeDocument/2006/relationships/hyperlink" Target="https://healthcaredelivery.cancer.gov/seermedicare/medicare/table.html" TargetMode="External"/><Relationship Id="rId85" Type="http://schemas.openxmlformats.org/officeDocument/2006/relationships/hyperlink" Target="https://resdac.org/cms-data/files/carrier-ffs" TargetMode="External"/><Relationship Id="rId93" Type="http://schemas.openxmlformats.org/officeDocument/2006/relationships/hyperlink" Target="https://resdac.org/cms-data/files/pde" TargetMode="External"/><Relationship Id="rId98" Type="http://schemas.openxmlformats.org/officeDocument/2006/relationships/hyperlink" Target="https://resdac.org/cms-data/files/part-d-prescriber-characteristics" TargetMode="External"/><Relationship Id="rId121" Type="http://schemas.openxmlformats.org/officeDocument/2006/relationships/hyperlink" Target="https://healthcaredelivery.cancer.gov/seer-cahps/researchers/handling-missing-data.html" TargetMode="External"/><Relationship Id="rId3" Type="http://schemas.openxmlformats.org/officeDocument/2006/relationships/customXml" Target="../customXml/item3.xml"/><Relationship Id="Rf429690e57034092" Type="http://schemas.microsoft.com/office/2019/09/relationships/intelligence" Target="intelligence.xml"/><Relationship Id="rId12" Type="http://schemas.openxmlformats.org/officeDocument/2006/relationships/hyperlink" Target="https://researchtriangleinstitute.sharepoint.com/sites/SEER-CAHPS607/Shared%20Documents/General/User%20Guide/S-C_UserGuide_Draft_2021-07-08.docx" TargetMode="External"/><Relationship Id="rId17" Type="http://schemas.openxmlformats.org/officeDocument/2006/relationships/hyperlink" Target="https://seer.cancer.gov/about/" TargetMode="External"/><Relationship Id="rId25" Type="http://schemas.openxmlformats.org/officeDocument/2006/relationships/hyperlink" Target="https://healthcaredelivery.cancer.gov/seer-cahps/obtain/required.html" TargetMode="External"/><Relationship Id="rId33" Type="http://schemas.openxmlformats.org/officeDocument/2006/relationships/hyperlink" Target="mailto:NCISEERCAHPS@mail.nih.gov" TargetMode="External"/><Relationship Id="rId38" Type="http://schemas.openxmlformats.org/officeDocument/2006/relationships/hyperlink" Target="https://healthcaredelivery.cancer.gov/seer-cahps/researchers/" TargetMode="External"/><Relationship Id="rId46" Type="http://schemas.openxmlformats.org/officeDocument/2006/relationships/hyperlink" Target="https://healthcaredelivery.cancer.gov/seer-cahps/aboutdata/SEER-CAHPS.Cancer.File.pdf" TargetMode="External"/><Relationship Id="rId59" Type="http://schemas.openxmlformats.org/officeDocument/2006/relationships/image" Target="media/image14.png"/><Relationship Id="rId67" Type="http://schemas.openxmlformats.org/officeDocument/2006/relationships/hyperlink" Target="https://healthcaredelivery.cancer.gov/seer-cahps/aboutdata/medicare_cahps_data_dictionary_1997_2005.pdf" TargetMode="External"/><Relationship Id="rId103" Type="http://schemas.openxmlformats.org/officeDocument/2006/relationships/hyperlink" Target="https://healthcaredelivery.cancer.gov/seermedicare/aboutdata/provider.html" TargetMode="External"/><Relationship Id="rId108" Type="http://schemas.openxmlformats.org/officeDocument/2006/relationships/hyperlink" Target="https://healthcaredelivery.cancer.gov/seer-cahps/contact.html" TargetMode="External"/><Relationship Id="rId116" Type="http://schemas.openxmlformats.org/officeDocument/2006/relationships/hyperlink" Target="https://www.ma-pdpcahps.org/en/scoring-and-star-ratings/" TargetMode="External"/><Relationship Id="rId124" Type="http://schemas.openxmlformats.org/officeDocument/2006/relationships/hyperlink" Target="https://healthcaredelivery.cancer.gov/seer-cahps/aboutdata/details_for_researchers.xlsx" TargetMode="External"/><Relationship Id="rId129" Type="http://schemas.openxmlformats.org/officeDocument/2006/relationships/hyperlink" Target="http://www.kff.org/medicare/issue-brief/a-dozen-facts-about-medicare-advantage-in-2020/" TargetMode="External"/><Relationship Id="rId20" Type="http://schemas.openxmlformats.org/officeDocument/2006/relationships/image" Target="media/image2.png"/><Relationship Id="rId41" Type="http://schemas.openxmlformats.org/officeDocument/2006/relationships/diagramLayout" Target="diagrams/layout1.xml"/><Relationship Id="rId54" Type="http://schemas.openxmlformats.org/officeDocument/2006/relationships/image" Target="media/image12.png"/><Relationship Id="rId62" Type="http://schemas.openxmlformats.org/officeDocument/2006/relationships/hyperlink" Target="https://seer.cancer.gov/siterecode/icdo3_dwhoheme/" TargetMode="External"/><Relationship Id="rId70" Type="http://schemas.openxmlformats.org/officeDocument/2006/relationships/hyperlink" Target="https://www2.ccwdata.org/web/guest/data-dictionaries" TargetMode="External"/><Relationship Id="rId75" Type="http://schemas.openxmlformats.org/officeDocument/2006/relationships/hyperlink" Target="https://www2.ccwdata.org/web/guest/condition-categories" TargetMode="External"/><Relationship Id="rId83" Type="http://schemas.openxmlformats.org/officeDocument/2006/relationships/hyperlink" Target="https://resdac.org/cms-data/files/op-ffs" TargetMode="External"/><Relationship Id="rId88" Type="http://schemas.openxmlformats.org/officeDocument/2006/relationships/hyperlink" Target="https://www2.ccwdata.org/web/guest/data-dictionaries" TargetMode="External"/><Relationship Id="rId91" Type="http://schemas.openxmlformats.org/officeDocument/2006/relationships/hyperlink" Target="https://resdac.org/cms-data/files/dme-ffs" TargetMode="External"/><Relationship Id="rId96" Type="http://schemas.openxmlformats.org/officeDocument/2006/relationships/hyperlink" Target="https://resdac.org/cms-data/files/part-d-pharmacy-characteristics" TargetMode="External"/><Relationship Id="rId111" Type="http://schemas.openxmlformats.org/officeDocument/2006/relationships/hyperlink" Target="https://healthcaredelivery.cancer.gov/seer-cahps/aboutdata/details_for_researchers.xlsx"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NCISEERCAHPS@mail.nih.gov" TargetMode="Externa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seer.cancer.gov/seerstat/variables/seer/ajcc-stage/" TargetMode="External"/><Relationship Id="rId57" Type="http://schemas.openxmlformats.org/officeDocument/2006/relationships/hyperlink" Target="https://www.ma-pdpcahps.org/en/survey-instruments-and-specifications/" TargetMode="External"/><Relationship Id="rId106" Type="http://schemas.openxmlformats.org/officeDocument/2006/relationships/hyperlink" Target="https://healthcaredelivery.cancer.gov/seer-cahps/medicare/tract.census.file.pdf" TargetMode="External"/><Relationship Id="rId114" Type="http://schemas.openxmlformats.org/officeDocument/2006/relationships/hyperlink" Target="https://healthcaredelivery.cancer.gov/seer-cahps/researchers/approaches_guidance.html" TargetMode="External"/><Relationship Id="rId119" Type="http://schemas.openxmlformats.org/officeDocument/2006/relationships/hyperlink" Target="https://healthcaredelivery.cancer.gov/seer-cahps/researchers/missing-data-guidance.pdf" TargetMode="External"/><Relationship Id="rId127" Type="http://schemas.openxmlformats.org/officeDocument/2006/relationships/hyperlink" Target="http://www.kff.org/medicare/issue-brief/more-than-half-of-all-people-on-medicare-do-not-compare-their-coverage-options-annually/" TargetMode="External"/><Relationship Id="rId10" Type="http://schemas.openxmlformats.org/officeDocument/2006/relationships/endnotes" Target="endnotes.xml"/><Relationship Id="rId31" Type="http://schemas.openxmlformats.org/officeDocument/2006/relationships/hyperlink" Target="mailto:NCISEERCAHPS@mail.nih.gov" TargetMode="External"/><Relationship Id="rId44" Type="http://schemas.microsoft.com/office/2007/relationships/diagramDrawing" Target="diagrams/drawing1.xml"/><Relationship Id="rId52" Type="http://schemas.openxmlformats.org/officeDocument/2006/relationships/hyperlink" Target="https://seer.cancer.gov/siterecode/icdo3_dwhoheme/" TargetMode="External"/><Relationship Id="rId60" Type="http://schemas.openxmlformats.org/officeDocument/2006/relationships/image" Target="media/image15.svg"/><Relationship Id="rId65" Type="http://schemas.openxmlformats.org/officeDocument/2006/relationships/hyperlink" Target="https://healthcaredelivery.cancer.gov/seer-cahps/aboutdata/details_for_researchers.xlsx" TargetMode="External"/><Relationship Id="rId73" Type="http://schemas.openxmlformats.org/officeDocument/2006/relationships/hyperlink" Target="https://www2.ccwdata.org/web/guest/condition-categories" TargetMode="External"/><Relationship Id="rId78" Type="http://schemas.openxmlformats.org/officeDocument/2006/relationships/hyperlink" Target="https://www2.ccwdata.org/web/guest/data-dictionaries" TargetMode="External"/><Relationship Id="rId81" Type="http://schemas.openxmlformats.org/officeDocument/2006/relationships/hyperlink" Target="https://resdac.org/cms-data/files/medpar" TargetMode="External"/><Relationship Id="rId86" Type="http://schemas.openxmlformats.org/officeDocument/2006/relationships/hyperlink" Target="https://www2.ccwdata.org/web/guest/data-dictionaries" TargetMode="External"/><Relationship Id="rId94" Type="http://schemas.openxmlformats.org/officeDocument/2006/relationships/hyperlink" Target="https://resdac.org/cms-data/files/part-d-drug-characteristics-file" TargetMode="External"/><Relationship Id="rId99" Type="http://schemas.openxmlformats.org/officeDocument/2006/relationships/hyperlink" Target="https://www2.ccwdata.org/web/guest/data-dictionaries" TargetMode="External"/><Relationship Id="rId101" Type="http://schemas.openxmlformats.org/officeDocument/2006/relationships/hyperlink" Target="https://www2.ccwdata.org/web/guest/data-dictionaries" TargetMode="External"/><Relationship Id="rId122" Type="http://schemas.openxmlformats.org/officeDocument/2006/relationships/hyperlink" Target="https://ma-pdpcahps.org/globalassets/ma-pdp/case-mix-adjustment/2019/mapdp_individual_weighting.pdf" TargetMode="External"/><Relationship Id="rId130" Type="http://schemas.openxmlformats.org/officeDocument/2006/relationships/hyperlink" Target="mailto:NCISEERCAHPS@mail.nih.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searchtriangleinstitute.sharepoint.com/sites/SEER-CAHPS607/Shared%20Documents/General/User%20Guide/S-C_UserGuide_Draft_2021-07-08.docx" TargetMode="External"/><Relationship Id="rId18" Type="http://schemas.openxmlformats.org/officeDocument/2006/relationships/hyperlink" Target="https://www.cms.gov/Research-Statistics-Data-and-Systems/Research/CAHPS/" TargetMode="External"/><Relationship Id="rId39" Type="http://schemas.openxmlformats.org/officeDocument/2006/relationships/hyperlink" Target="https://healthcaredelivery.cancer.gov/seer-cahps/researchers/guidance.html" TargetMode="External"/><Relationship Id="rId109" Type="http://schemas.openxmlformats.org/officeDocument/2006/relationships/hyperlink" Target="mailto:NCISEERCAHPS@mail.nih.gov" TargetMode="External"/><Relationship Id="rId34" Type="http://schemas.openxmlformats.org/officeDocument/2006/relationships/image" Target="media/image7.png"/><Relationship Id="rId50" Type="http://schemas.openxmlformats.org/officeDocument/2006/relationships/hyperlink" Target="https://seer.cancer.gov/seerstat/databases/ssf/" TargetMode="External"/><Relationship Id="rId55" Type="http://schemas.openxmlformats.org/officeDocument/2006/relationships/hyperlink" Target="https://ma-pdpcahps.org/en/scoring-and-star-ratings/" TargetMode="External"/><Relationship Id="rId76" Type="http://schemas.openxmlformats.org/officeDocument/2006/relationships/hyperlink" Target="https://resdac.org/cms-data/files/plan-characteristics" TargetMode="External"/><Relationship Id="rId97" Type="http://schemas.openxmlformats.org/officeDocument/2006/relationships/hyperlink" Target="https://resdac.org/cms-data/variables/ccw-pharmacy-identifier" TargetMode="External"/><Relationship Id="rId104" Type="http://schemas.openxmlformats.org/officeDocument/2006/relationships/hyperlink" Target="https://healthcaredelivery.cancer.gov/seermedicare/aboutdata/geographic.html" TargetMode="External"/><Relationship Id="rId120" Type="http://schemas.openxmlformats.org/officeDocument/2006/relationships/hyperlink" Target="https://healthcaredelivery.cancer.gov/seer-cahps/researchers/missing-data-guidance.pdf" TargetMode="External"/><Relationship Id="rId125" Type="http://schemas.openxmlformats.org/officeDocument/2006/relationships/hyperlink" Target="https://healthcaredelivery.cancer.gov/seermedicare/considerations/calculation.html" TargetMode="External"/><Relationship Id="rId7" Type="http://schemas.openxmlformats.org/officeDocument/2006/relationships/settings" Target="settings.xml"/><Relationship Id="rId71" Type="http://schemas.openxmlformats.org/officeDocument/2006/relationships/hyperlink" Target="https://www.resdac.org/cms-data/files/mbsf-base" TargetMode="External"/><Relationship Id="rId92" Type="http://schemas.openxmlformats.org/officeDocument/2006/relationships/hyperlink" Target="https://www2.ccwdata.org/web/guest/data-dictionaries" TargetMode="External"/><Relationship Id="rId2" Type="http://schemas.openxmlformats.org/officeDocument/2006/relationships/customXml" Target="../customXml/item2.xml"/><Relationship Id="rId29" Type="http://schemas.openxmlformats.org/officeDocument/2006/relationships/image" Target="media/image6.svg"/><Relationship Id="rId24" Type="http://schemas.openxmlformats.org/officeDocument/2006/relationships/image" Target="media/image4.jpg"/><Relationship Id="rId40" Type="http://schemas.openxmlformats.org/officeDocument/2006/relationships/diagramData" Target="diagrams/data1.xml"/><Relationship Id="rId45" Type="http://schemas.openxmlformats.org/officeDocument/2006/relationships/image" Target="media/image11.png"/><Relationship Id="rId66" Type="http://schemas.openxmlformats.org/officeDocument/2006/relationships/hyperlink" Target="https://healthcaredelivery.cancer.gov/seer-cahps/aboutdata/medicare_cahps_data_dictionary.xlsx" TargetMode="External"/><Relationship Id="rId87" Type="http://schemas.openxmlformats.org/officeDocument/2006/relationships/hyperlink" Target="https://resdac.org/cms-data/files/hha-ffs" TargetMode="External"/><Relationship Id="rId110" Type="http://schemas.openxmlformats.org/officeDocument/2006/relationships/hyperlink" Target="https://healthcaredelivery.cancer.gov/seer-cahps/aboutdata/details_for_researchers.xlsx" TargetMode="External"/><Relationship Id="rId115" Type="http://schemas.openxmlformats.org/officeDocument/2006/relationships/hyperlink" Target="https://healthcaredelivery.cancer.gov/seer-cahps/researchers/sample-size-estimator/" TargetMode="External"/><Relationship Id="rId131" Type="http://schemas.openxmlformats.org/officeDocument/2006/relationships/hyperlink" Target="https://healthcaredelivery.cancer.gov/seer-cahps/researchers/guidance.html" TargetMode="External"/><Relationship Id="rId61" Type="http://schemas.openxmlformats.org/officeDocument/2006/relationships/hyperlink" Target="https://healthcaredelivery.cancer.gov/seer-cahps/support/" TargetMode="External"/><Relationship Id="rId82" Type="http://schemas.openxmlformats.org/officeDocument/2006/relationships/hyperlink" Target="https://www2.ccwdata.org/web/guest/data-dictionaries" TargetMode="External"/><Relationship Id="rId19" Type="http://schemas.openxmlformats.org/officeDocument/2006/relationships/hyperlink" Target="https://healthcaredelivery.cancer.gov/seer-cahps/researchers/gui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nada\Desktop\Backup%20of%20Files\2020\10_October\02\Myers_0214448.001.002.003.100\RTI-SIM2_EDR_Year%20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54818C-1B4D-4EA2-A30C-B1DA228715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621ADD1A-3004-49A9-BF36-B3A9A5CFB888}">
      <dgm:prSet phldrT="[Text]"/>
      <dgm:spPr/>
      <dgm:t>
        <a:bodyPr/>
        <a:lstStyle/>
        <a:p>
          <a:r>
            <a:rPr lang="en-US" b="0">
              <a:latin typeface="+mj-lt"/>
            </a:rPr>
            <a:t>Total Sample: 1,835,341</a:t>
          </a:r>
        </a:p>
      </dgm:t>
    </dgm:pt>
    <dgm:pt modelId="{83DC8286-63A1-4C1D-9F45-BC138BA3479B}" type="parTrans" cxnId="{2541A47A-DB5A-426F-AFE0-B44C2E4D5C4B}">
      <dgm:prSet/>
      <dgm:spPr/>
      <dgm:t>
        <a:bodyPr/>
        <a:lstStyle/>
        <a:p>
          <a:endParaRPr lang="en-US">
            <a:latin typeface="+mj-lt"/>
          </a:endParaRPr>
        </a:p>
      </dgm:t>
    </dgm:pt>
    <dgm:pt modelId="{881C5AB8-6589-4473-8853-650AAD06A0E9}" type="sibTrans" cxnId="{2541A47A-DB5A-426F-AFE0-B44C2E4D5C4B}">
      <dgm:prSet/>
      <dgm:spPr/>
      <dgm:t>
        <a:bodyPr/>
        <a:lstStyle/>
        <a:p>
          <a:endParaRPr lang="en-US">
            <a:latin typeface="+mj-lt"/>
          </a:endParaRPr>
        </a:p>
      </dgm:t>
    </dgm:pt>
    <dgm:pt modelId="{3182FFB6-7B7E-4789-9034-83E42EA47038}">
      <dgm:prSet phldrT="[Text]"/>
      <dgm:spPr/>
      <dgm:t>
        <a:bodyPr/>
        <a:lstStyle/>
        <a:p>
          <a:r>
            <a:rPr lang="en-US">
              <a:latin typeface="+mj-lt"/>
            </a:rPr>
            <a:t>Cancer Cases: 461,508</a:t>
          </a:r>
        </a:p>
      </dgm:t>
    </dgm:pt>
    <dgm:pt modelId="{D8E77DBE-7B29-4885-AD28-FF28BFA06D75}" type="parTrans" cxnId="{4D5A3257-EE14-4BF0-B974-9B4B82291062}">
      <dgm:prSet/>
      <dgm:spPr/>
      <dgm:t>
        <a:bodyPr/>
        <a:lstStyle/>
        <a:p>
          <a:endParaRPr lang="en-US">
            <a:latin typeface="+mj-lt"/>
          </a:endParaRPr>
        </a:p>
      </dgm:t>
    </dgm:pt>
    <dgm:pt modelId="{B60108FE-2B59-43F7-81CA-DA027BA55BAD}" type="sibTrans" cxnId="{4D5A3257-EE14-4BF0-B974-9B4B82291062}">
      <dgm:prSet/>
      <dgm:spPr/>
      <dgm:t>
        <a:bodyPr/>
        <a:lstStyle/>
        <a:p>
          <a:endParaRPr lang="en-US">
            <a:latin typeface="+mj-lt"/>
          </a:endParaRPr>
        </a:p>
      </dgm:t>
    </dgm:pt>
    <dgm:pt modelId="{8DB4692A-92AA-4E0A-81B2-FA5FC29AE11A}">
      <dgm:prSet phldrT="[Text]"/>
      <dgm:spPr/>
      <dgm:t>
        <a:bodyPr/>
        <a:lstStyle/>
        <a:p>
          <a:r>
            <a:rPr lang="en-US">
              <a:latin typeface="+mj-lt"/>
            </a:rPr>
            <a:t>Non-Cancer Cases Residing in a SEER Region: 1,373,833</a:t>
          </a:r>
        </a:p>
      </dgm:t>
    </dgm:pt>
    <dgm:pt modelId="{C6447560-B4B3-481C-98F0-7ED6ED6A2297}" type="parTrans" cxnId="{DE950B07-7A91-4C11-8977-2F89562397A1}">
      <dgm:prSet/>
      <dgm:spPr/>
      <dgm:t>
        <a:bodyPr/>
        <a:lstStyle/>
        <a:p>
          <a:endParaRPr lang="en-US">
            <a:latin typeface="+mj-lt"/>
          </a:endParaRPr>
        </a:p>
      </dgm:t>
    </dgm:pt>
    <dgm:pt modelId="{DD05DD98-7CF5-4092-8D83-85CC98C8A329}" type="sibTrans" cxnId="{DE950B07-7A91-4C11-8977-2F89562397A1}">
      <dgm:prSet/>
      <dgm:spPr/>
      <dgm:t>
        <a:bodyPr/>
        <a:lstStyle/>
        <a:p>
          <a:endParaRPr lang="en-US">
            <a:latin typeface="+mj-lt"/>
          </a:endParaRPr>
        </a:p>
      </dgm:t>
    </dgm:pt>
    <dgm:pt modelId="{67F17EE4-6B46-4AB0-87FB-5CBD773FD4C5}">
      <dgm:prSet phldrT="[Text]"/>
      <dgm:spPr/>
      <dgm:t>
        <a:bodyPr/>
        <a:lstStyle/>
        <a:p>
          <a:r>
            <a:rPr lang="en-US">
              <a:latin typeface="+mj-lt"/>
            </a:rPr>
            <a:t>FFS: 546,483</a:t>
          </a:r>
        </a:p>
      </dgm:t>
    </dgm:pt>
    <dgm:pt modelId="{EB0F12E0-D945-44B7-85EA-47B1C81D5D1D}" type="parTrans" cxnId="{E180FDCF-DBEE-435C-A579-9F01ACCA0B1E}">
      <dgm:prSet/>
      <dgm:spPr/>
      <dgm:t>
        <a:bodyPr/>
        <a:lstStyle/>
        <a:p>
          <a:endParaRPr lang="en-US">
            <a:latin typeface="+mj-lt"/>
          </a:endParaRPr>
        </a:p>
      </dgm:t>
    </dgm:pt>
    <dgm:pt modelId="{5AC7A5C6-24FD-4AB5-BDA8-AEB376CC014C}" type="sibTrans" cxnId="{E180FDCF-DBEE-435C-A579-9F01ACCA0B1E}">
      <dgm:prSet/>
      <dgm:spPr/>
      <dgm:t>
        <a:bodyPr/>
        <a:lstStyle/>
        <a:p>
          <a:endParaRPr lang="en-US">
            <a:latin typeface="+mj-lt"/>
          </a:endParaRPr>
        </a:p>
      </dgm:t>
    </dgm:pt>
    <dgm:pt modelId="{93E4C49E-BA25-4ED9-BDBD-890CA9D5323E}">
      <dgm:prSet phldrT="[Text]"/>
      <dgm:spPr/>
      <dgm:t>
        <a:bodyPr/>
        <a:lstStyle/>
        <a:p>
          <a:r>
            <a:rPr lang="en-US">
              <a:latin typeface="+mj-lt"/>
            </a:rPr>
            <a:t>MA: 827,350</a:t>
          </a:r>
        </a:p>
      </dgm:t>
    </dgm:pt>
    <dgm:pt modelId="{438D60A7-1E36-4BB8-BB4F-78C5DD71940E}" type="parTrans" cxnId="{E2A30074-24A3-4198-A771-87C17EC9EABA}">
      <dgm:prSet/>
      <dgm:spPr/>
      <dgm:t>
        <a:bodyPr/>
        <a:lstStyle/>
        <a:p>
          <a:endParaRPr lang="en-US">
            <a:latin typeface="+mj-lt"/>
          </a:endParaRPr>
        </a:p>
      </dgm:t>
    </dgm:pt>
    <dgm:pt modelId="{C0E97850-F87B-468A-99CD-F7FBE24C1E12}" type="sibTrans" cxnId="{E2A30074-24A3-4198-A771-87C17EC9EABA}">
      <dgm:prSet/>
      <dgm:spPr/>
      <dgm:t>
        <a:bodyPr/>
        <a:lstStyle/>
        <a:p>
          <a:endParaRPr lang="en-US">
            <a:latin typeface="+mj-lt"/>
          </a:endParaRPr>
        </a:p>
      </dgm:t>
    </dgm:pt>
    <dgm:pt modelId="{9200D097-752C-4DC0-A182-B8363CF1F7C8}">
      <dgm:prSet phldrT="[Text]"/>
      <dgm:spPr/>
      <dgm:t>
        <a:bodyPr/>
        <a:lstStyle/>
        <a:p>
          <a:r>
            <a:rPr lang="en-US">
              <a:latin typeface="+mj-lt"/>
            </a:rPr>
            <a:t>FFS: 191,161</a:t>
          </a:r>
        </a:p>
      </dgm:t>
    </dgm:pt>
    <dgm:pt modelId="{986A25FA-D942-4E55-95D3-415365976EFE}" type="parTrans" cxnId="{73CFEFAE-E0E9-4687-81BF-854E56A4B028}">
      <dgm:prSet/>
      <dgm:spPr/>
      <dgm:t>
        <a:bodyPr/>
        <a:lstStyle/>
        <a:p>
          <a:endParaRPr lang="en-US">
            <a:latin typeface="+mj-lt"/>
          </a:endParaRPr>
        </a:p>
      </dgm:t>
    </dgm:pt>
    <dgm:pt modelId="{9073DBC8-C3AC-4EC5-AD66-DF4DF9C95E71}" type="sibTrans" cxnId="{73CFEFAE-E0E9-4687-81BF-854E56A4B028}">
      <dgm:prSet/>
      <dgm:spPr/>
      <dgm:t>
        <a:bodyPr/>
        <a:lstStyle/>
        <a:p>
          <a:endParaRPr lang="en-US">
            <a:latin typeface="+mj-lt"/>
          </a:endParaRPr>
        </a:p>
      </dgm:t>
    </dgm:pt>
    <dgm:pt modelId="{8AF7012C-B822-48C5-9AD9-2247CEFB2389}">
      <dgm:prSet phldrT="[Text]"/>
      <dgm:spPr/>
      <dgm:t>
        <a:bodyPr/>
        <a:lstStyle/>
        <a:p>
          <a:r>
            <a:rPr lang="en-US">
              <a:latin typeface="+mj-lt"/>
            </a:rPr>
            <a:t>MA: 270,347</a:t>
          </a:r>
        </a:p>
      </dgm:t>
    </dgm:pt>
    <dgm:pt modelId="{656BD61A-D78F-48AD-AFE7-0B12D5519A5B}" type="parTrans" cxnId="{8F9EDF60-BEDB-4D9C-8C6E-FD9FB6F971B7}">
      <dgm:prSet/>
      <dgm:spPr/>
      <dgm:t>
        <a:bodyPr/>
        <a:lstStyle/>
        <a:p>
          <a:endParaRPr lang="en-US">
            <a:latin typeface="+mj-lt"/>
          </a:endParaRPr>
        </a:p>
      </dgm:t>
    </dgm:pt>
    <dgm:pt modelId="{8A0128A1-9CFF-4744-99B5-05B20233A536}" type="sibTrans" cxnId="{8F9EDF60-BEDB-4D9C-8C6E-FD9FB6F971B7}">
      <dgm:prSet/>
      <dgm:spPr/>
      <dgm:t>
        <a:bodyPr/>
        <a:lstStyle/>
        <a:p>
          <a:endParaRPr lang="en-US">
            <a:latin typeface="+mj-lt"/>
          </a:endParaRPr>
        </a:p>
      </dgm:t>
    </dgm:pt>
    <dgm:pt modelId="{D186CE2D-C4B9-4457-B169-21E9A3839BCD}">
      <dgm:prSet phldrT="[Text]"/>
      <dgm:spPr/>
      <dgm:t>
        <a:bodyPr/>
        <a:lstStyle/>
        <a:p>
          <a:r>
            <a:rPr lang="en-US">
              <a:latin typeface="+mj-lt"/>
            </a:rPr>
            <a:t>Survey Before Cancer Dx: 79,443</a:t>
          </a:r>
        </a:p>
      </dgm:t>
    </dgm:pt>
    <dgm:pt modelId="{698E0392-3C74-473E-A8B6-B510D7E889FF}" type="parTrans" cxnId="{73CFBF21-D992-4367-ABCB-76A0FB92561E}">
      <dgm:prSet/>
      <dgm:spPr/>
      <dgm:t>
        <a:bodyPr/>
        <a:lstStyle/>
        <a:p>
          <a:endParaRPr lang="en-US">
            <a:latin typeface="+mj-lt"/>
          </a:endParaRPr>
        </a:p>
      </dgm:t>
    </dgm:pt>
    <dgm:pt modelId="{6EEAF98A-4BB7-4336-9994-865F4BD3BF7E}" type="sibTrans" cxnId="{73CFBF21-D992-4367-ABCB-76A0FB92561E}">
      <dgm:prSet/>
      <dgm:spPr/>
      <dgm:t>
        <a:bodyPr/>
        <a:lstStyle/>
        <a:p>
          <a:endParaRPr lang="en-US">
            <a:latin typeface="+mj-lt"/>
          </a:endParaRPr>
        </a:p>
      </dgm:t>
    </dgm:pt>
    <dgm:pt modelId="{D6F4BB5B-4A14-4EBB-8119-BCB2C8248707}">
      <dgm:prSet phldrT="[Text]"/>
      <dgm:spPr/>
      <dgm:t>
        <a:bodyPr/>
        <a:lstStyle/>
        <a:p>
          <a:r>
            <a:rPr lang="en-US">
              <a:latin typeface="+mj-lt"/>
            </a:rPr>
            <a:t>Survey After Cancer Dx: 111,718</a:t>
          </a:r>
        </a:p>
      </dgm:t>
    </dgm:pt>
    <dgm:pt modelId="{F061209F-6F76-4B64-9B0C-63EEB29C7786}" type="parTrans" cxnId="{AC8E42CF-4593-4A3D-8CA1-3949882419A0}">
      <dgm:prSet/>
      <dgm:spPr/>
      <dgm:t>
        <a:bodyPr/>
        <a:lstStyle/>
        <a:p>
          <a:endParaRPr lang="en-US">
            <a:latin typeface="+mj-lt"/>
          </a:endParaRPr>
        </a:p>
      </dgm:t>
    </dgm:pt>
    <dgm:pt modelId="{542104DF-706B-43C7-9AE1-EBE945B0F260}" type="sibTrans" cxnId="{AC8E42CF-4593-4A3D-8CA1-3949882419A0}">
      <dgm:prSet/>
      <dgm:spPr/>
      <dgm:t>
        <a:bodyPr/>
        <a:lstStyle/>
        <a:p>
          <a:endParaRPr lang="en-US">
            <a:latin typeface="+mj-lt"/>
          </a:endParaRPr>
        </a:p>
      </dgm:t>
    </dgm:pt>
    <dgm:pt modelId="{4F4BF3B1-1615-4697-9D2B-25FB315B06DD}">
      <dgm:prSet phldrT="[Text]"/>
      <dgm:spPr/>
      <dgm:t>
        <a:bodyPr/>
        <a:lstStyle/>
        <a:p>
          <a:r>
            <a:rPr lang="en-US">
              <a:latin typeface="+mj-lt"/>
            </a:rPr>
            <a:t>Survey Before Cancer Dx: 139,306</a:t>
          </a:r>
        </a:p>
      </dgm:t>
    </dgm:pt>
    <dgm:pt modelId="{F8F633E1-29BB-40A6-83D2-28D2E5FDD0D3}" type="parTrans" cxnId="{157D7420-8255-43C8-8331-B73B478182AF}">
      <dgm:prSet/>
      <dgm:spPr/>
      <dgm:t>
        <a:bodyPr/>
        <a:lstStyle/>
        <a:p>
          <a:endParaRPr lang="en-US">
            <a:latin typeface="+mj-lt"/>
          </a:endParaRPr>
        </a:p>
      </dgm:t>
    </dgm:pt>
    <dgm:pt modelId="{D20916E4-5F17-4AC7-B0BF-FB470C5B2BBF}" type="sibTrans" cxnId="{157D7420-8255-43C8-8331-B73B478182AF}">
      <dgm:prSet/>
      <dgm:spPr/>
      <dgm:t>
        <a:bodyPr/>
        <a:lstStyle/>
        <a:p>
          <a:endParaRPr lang="en-US">
            <a:latin typeface="+mj-lt"/>
          </a:endParaRPr>
        </a:p>
      </dgm:t>
    </dgm:pt>
    <dgm:pt modelId="{FA29ECBB-6F98-4879-9768-BA27E2E8C56D}">
      <dgm:prSet phldrT="[Text]"/>
      <dgm:spPr/>
      <dgm:t>
        <a:bodyPr/>
        <a:lstStyle/>
        <a:p>
          <a:r>
            <a:rPr lang="en-US">
              <a:latin typeface="+mj-lt"/>
            </a:rPr>
            <a:t>Survey After Cancer Dx: 131,041</a:t>
          </a:r>
        </a:p>
      </dgm:t>
    </dgm:pt>
    <dgm:pt modelId="{01A0E8AE-411F-4960-8EAB-69FCB2D3B465}" type="parTrans" cxnId="{35F4942B-C6CA-4467-A5AF-D4D246AB4C25}">
      <dgm:prSet/>
      <dgm:spPr/>
      <dgm:t>
        <a:bodyPr/>
        <a:lstStyle/>
        <a:p>
          <a:endParaRPr lang="en-US">
            <a:latin typeface="+mj-lt"/>
          </a:endParaRPr>
        </a:p>
      </dgm:t>
    </dgm:pt>
    <dgm:pt modelId="{0EEECD5C-C3E7-401B-8FA9-9ECCDF9D32D1}" type="sibTrans" cxnId="{35F4942B-C6CA-4467-A5AF-D4D246AB4C25}">
      <dgm:prSet/>
      <dgm:spPr/>
      <dgm:t>
        <a:bodyPr/>
        <a:lstStyle/>
        <a:p>
          <a:endParaRPr lang="en-US">
            <a:latin typeface="+mj-lt"/>
          </a:endParaRPr>
        </a:p>
      </dgm:t>
    </dgm:pt>
    <dgm:pt modelId="{97763E0A-C151-4ED5-8AE3-84957CBEB2CF}" type="pres">
      <dgm:prSet presAssocID="{4E54818C-1B4D-4EA2-A30C-B1DA22871579}" presName="diagram" presStyleCnt="0">
        <dgm:presLayoutVars>
          <dgm:chPref val="1"/>
          <dgm:dir/>
          <dgm:animOne val="branch"/>
          <dgm:animLvl val="lvl"/>
          <dgm:resizeHandles val="exact"/>
        </dgm:presLayoutVars>
      </dgm:prSet>
      <dgm:spPr/>
    </dgm:pt>
    <dgm:pt modelId="{68F9D970-D509-4228-A8F8-337EE9370E0E}" type="pres">
      <dgm:prSet presAssocID="{621ADD1A-3004-49A9-BF36-B3A9A5CFB888}" presName="root1" presStyleCnt="0"/>
      <dgm:spPr/>
    </dgm:pt>
    <dgm:pt modelId="{01733EE1-EAF3-4B83-921F-1957A8994C20}" type="pres">
      <dgm:prSet presAssocID="{621ADD1A-3004-49A9-BF36-B3A9A5CFB888}" presName="LevelOneTextNode" presStyleLbl="node0" presStyleIdx="0" presStyleCnt="1">
        <dgm:presLayoutVars>
          <dgm:chPref val="3"/>
        </dgm:presLayoutVars>
      </dgm:prSet>
      <dgm:spPr/>
    </dgm:pt>
    <dgm:pt modelId="{A6C4C5A0-F8F3-4015-A0BD-63F72CAC11E7}" type="pres">
      <dgm:prSet presAssocID="{621ADD1A-3004-49A9-BF36-B3A9A5CFB888}" presName="level2hierChild" presStyleCnt="0"/>
      <dgm:spPr/>
    </dgm:pt>
    <dgm:pt modelId="{3C2B4438-D89C-4435-8025-DEBC19B1B970}" type="pres">
      <dgm:prSet presAssocID="{D8E77DBE-7B29-4885-AD28-FF28BFA06D75}" presName="conn2-1" presStyleLbl="parChTrans1D2" presStyleIdx="0" presStyleCnt="2"/>
      <dgm:spPr/>
    </dgm:pt>
    <dgm:pt modelId="{B4F977FC-718B-49E7-93DE-3ADFF5A0EC86}" type="pres">
      <dgm:prSet presAssocID="{D8E77DBE-7B29-4885-AD28-FF28BFA06D75}" presName="connTx" presStyleLbl="parChTrans1D2" presStyleIdx="0" presStyleCnt="2"/>
      <dgm:spPr/>
    </dgm:pt>
    <dgm:pt modelId="{7972F99F-37F5-4DA8-A51B-3C5A38B7A7F7}" type="pres">
      <dgm:prSet presAssocID="{3182FFB6-7B7E-4789-9034-83E42EA47038}" presName="root2" presStyleCnt="0"/>
      <dgm:spPr/>
    </dgm:pt>
    <dgm:pt modelId="{01093550-5D9D-46EB-908E-21EB360E3EB7}" type="pres">
      <dgm:prSet presAssocID="{3182FFB6-7B7E-4789-9034-83E42EA47038}" presName="LevelTwoTextNode" presStyleLbl="node2" presStyleIdx="0" presStyleCnt="2">
        <dgm:presLayoutVars>
          <dgm:chPref val="3"/>
        </dgm:presLayoutVars>
      </dgm:prSet>
      <dgm:spPr/>
    </dgm:pt>
    <dgm:pt modelId="{09EE4CD5-A611-47E2-8085-23F1CF08BFA3}" type="pres">
      <dgm:prSet presAssocID="{3182FFB6-7B7E-4789-9034-83E42EA47038}" presName="level3hierChild" presStyleCnt="0"/>
      <dgm:spPr/>
    </dgm:pt>
    <dgm:pt modelId="{F3C60AC1-B947-411F-A44F-51007F7B4AA0}" type="pres">
      <dgm:prSet presAssocID="{986A25FA-D942-4E55-95D3-415365976EFE}" presName="conn2-1" presStyleLbl="parChTrans1D3" presStyleIdx="0" presStyleCnt="4"/>
      <dgm:spPr/>
    </dgm:pt>
    <dgm:pt modelId="{ED0A0B1B-D488-43A7-A50B-0F6635DB6E68}" type="pres">
      <dgm:prSet presAssocID="{986A25FA-D942-4E55-95D3-415365976EFE}" presName="connTx" presStyleLbl="parChTrans1D3" presStyleIdx="0" presStyleCnt="4"/>
      <dgm:spPr/>
    </dgm:pt>
    <dgm:pt modelId="{7C0BEE84-3B0E-44D9-AB10-335E5C2930A4}" type="pres">
      <dgm:prSet presAssocID="{9200D097-752C-4DC0-A182-B8363CF1F7C8}" presName="root2" presStyleCnt="0"/>
      <dgm:spPr/>
    </dgm:pt>
    <dgm:pt modelId="{CB313368-ACBE-4136-B04C-70BEDFB1182E}" type="pres">
      <dgm:prSet presAssocID="{9200D097-752C-4DC0-A182-B8363CF1F7C8}" presName="LevelTwoTextNode" presStyleLbl="node3" presStyleIdx="0" presStyleCnt="4">
        <dgm:presLayoutVars>
          <dgm:chPref val="3"/>
        </dgm:presLayoutVars>
      </dgm:prSet>
      <dgm:spPr/>
    </dgm:pt>
    <dgm:pt modelId="{990FD181-1DB5-4DF6-ADE8-8D8F5683127E}" type="pres">
      <dgm:prSet presAssocID="{9200D097-752C-4DC0-A182-B8363CF1F7C8}" presName="level3hierChild" presStyleCnt="0"/>
      <dgm:spPr/>
    </dgm:pt>
    <dgm:pt modelId="{01321000-F36F-4145-9951-2E8D1ED20FFD}" type="pres">
      <dgm:prSet presAssocID="{698E0392-3C74-473E-A8B6-B510D7E889FF}" presName="conn2-1" presStyleLbl="parChTrans1D4" presStyleIdx="0" presStyleCnt="4"/>
      <dgm:spPr/>
    </dgm:pt>
    <dgm:pt modelId="{1855CFE1-8E2E-48E4-935E-E4D6050B1ED1}" type="pres">
      <dgm:prSet presAssocID="{698E0392-3C74-473E-A8B6-B510D7E889FF}" presName="connTx" presStyleLbl="parChTrans1D4" presStyleIdx="0" presStyleCnt="4"/>
      <dgm:spPr/>
    </dgm:pt>
    <dgm:pt modelId="{524D77F0-BC8F-4B91-91ED-6736FFA8D347}" type="pres">
      <dgm:prSet presAssocID="{D186CE2D-C4B9-4457-B169-21E9A3839BCD}" presName="root2" presStyleCnt="0"/>
      <dgm:spPr/>
    </dgm:pt>
    <dgm:pt modelId="{B6B03AFB-30A5-4410-A6C7-76FC7BD315AC}" type="pres">
      <dgm:prSet presAssocID="{D186CE2D-C4B9-4457-B169-21E9A3839BCD}" presName="LevelTwoTextNode" presStyleLbl="node4" presStyleIdx="0" presStyleCnt="4">
        <dgm:presLayoutVars>
          <dgm:chPref val="3"/>
        </dgm:presLayoutVars>
      </dgm:prSet>
      <dgm:spPr/>
    </dgm:pt>
    <dgm:pt modelId="{D8FF2CD9-AE03-46AE-90AE-6C7F53EADE9D}" type="pres">
      <dgm:prSet presAssocID="{D186CE2D-C4B9-4457-B169-21E9A3839BCD}" presName="level3hierChild" presStyleCnt="0"/>
      <dgm:spPr/>
    </dgm:pt>
    <dgm:pt modelId="{D92F9C2B-7772-4E6A-936E-38BB8306FD9B}" type="pres">
      <dgm:prSet presAssocID="{F061209F-6F76-4B64-9B0C-63EEB29C7786}" presName="conn2-1" presStyleLbl="parChTrans1D4" presStyleIdx="1" presStyleCnt="4"/>
      <dgm:spPr/>
    </dgm:pt>
    <dgm:pt modelId="{0E744BAB-3226-485D-892D-68116393F97E}" type="pres">
      <dgm:prSet presAssocID="{F061209F-6F76-4B64-9B0C-63EEB29C7786}" presName="connTx" presStyleLbl="parChTrans1D4" presStyleIdx="1" presStyleCnt="4"/>
      <dgm:spPr/>
    </dgm:pt>
    <dgm:pt modelId="{43BA7A8E-0C6C-4573-A9E5-775B06220B8D}" type="pres">
      <dgm:prSet presAssocID="{D6F4BB5B-4A14-4EBB-8119-BCB2C8248707}" presName="root2" presStyleCnt="0"/>
      <dgm:spPr/>
    </dgm:pt>
    <dgm:pt modelId="{57689211-286A-4E0D-839A-5B622DDBBE87}" type="pres">
      <dgm:prSet presAssocID="{D6F4BB5B-4A14-4EBB-8119-BCB2C8248707}" presName="LevelTwoTextNode" presStyleLbl="node4" presStyleIdx="1" presStyleCnt="4">
        <dgm:presLayoutVars>
          <dgm:chPref val="3"/>
        </dgm:presLayoutVars>
      </dgm:prSet>
      <dgm:spPr/>
    </dgm:pt>
    <dgm:pt modelId="{B4EEE8BA-F556-4425-A86B-99ABD9538B16}" type="pres">
      <dgm:prSet presAssocID="{D6F4BB5B-4A14-4EBB-8119-BCB2C8248707}" presName="level3hierChild" presStyleCnt="0"/>
      <dgm:spPr/>
    </dgm:pt>
    <dgm:pt modelId="{D8E853FE-2DE6-4FBB-977E-82FA10637EB5}" type="pres">
      <dgm:prSet presAssocID="{656BD61A-D78F-48AD-AFE7-0B12D5519A5B}" presName="conn2-1" presStyleLbl="parChTrans1D3" presStyleIdx="1" presStyleCnt="4"/>
      <dgm:spPr/>
    </dgm:pt>
    <dgm:pt modelId="{3738BD66-6359-4A79-957C-0F9D051AB797}" type="pres">
      <dgm:prSet presAssocID="{656BD61A-D78F-48AD-AFE7-0B12D5519A5B}" presName="connTx" presStyleLbl="parChTrans1D3" presStyleIdx="1" presStyleCnt="4"/>
      <dgm:spPr/>
    </dgm:pt>
    <dgm:pt modelId="{F17CD8B9-5FB3-47A1-83A3-38A4CFF0FCAD}" type="pres">
      <dgm:prSet presAssocID="{8AF7012C-B822-48C5-9AD9-2247CEFB2389}" presName="root2" presStyleCnt="0"/>
      <dgm:spPr/>
    </dgm:pt>
    <dgm:pt modelId="{EFD57AD0-F0FD-4D54-AE88-5B0A4E4FCE84}" type="pres">
      <dgm:prSet presAssocID="{8AF7012C-B822-48C5-9AD9-2247CEFB2389}" presName="LevelTwoTextNode" presStyleLbl="node3" presStyleIdx="1" presStyleCnt="4">
        <dgm:presLayoutVars>
          <dgm:chPref val="3"/>
        </dgm:presLayoutVars>
      </dgm:prSet>
      <dgm:spPr/>
    </dgm:pt>
    <dgm:pt modelId="{70CC452C-EFB8-4811-A27E-32ED7ADF6D67}" type="pres">
      <dgm:prSet presAssocID="{8AF7012C-B822-48C5-9AD9-2247CEFB2389}" presName="level3hierChild" presStyleCnt="0"/>
      <dgm:spPr/>
    </dgm:pt>
    <dgm:pt modelId="{1944A2DA-6FD8-4CF2-8A96-6B5A06096726}" type="pres">
      <dgm:prSet presAssocID="{F8F633E1-29BB-40A6-83D2-28D2E5FDD0D3}" presName="conn2-1" presStyleLbl="parChTrans1D4" presStyleIdx="2" presStyleCnt="4"/>
      <dgm:spPr/>
    </dgm:pt>
    <dgm:pt modelId="{B21FAFA4-BEB2-409E-A351-492AEB3B3868}" type="pres">
      <dgm:prSet presAssocID="{F8F633E1-29BB-40A6-83D2-28D2E5FDD0D3}" presName="connTx" presStyleLbl="parChTrans1D4" presStyleIdx="2" presStyleCnt="4"/>
      <dgm:spPr/>
    </dgm:pt>
    <dgm:pt modelId="{C6626C26-3A5D-4079-808B-46B6905FC541}" type="pres">
      <dgm:prSet presAssocID="{4F4BF3B1-1615-4697-9D2B-25FB315B06DD}" presName="root2" presStyleCnt="0"/>
      <dgm:spPr/>
    </dgm:pt>
    <dgm:pt modelId="{F63358F0-6E8C-481E-B6E0-939BABE96BFE}" type="pres">
      <dgm:prSet presAssocID="{4F4BF3B1-1615-4697-9D2B-25FB315B06DD}" presName="LevelTwoTextNode" presStyleLbl="node4" presStyleIdx="2" presStyleCnt="4">
        <dgm:presLayoutVars>
          <dgm:chPref val="3"/>
        </dgm:presLayoutVars>
      </dgm:prSet>
      <dgm:spPr/>
    </dgm:pt>
    <dgm:pt modelId="{42E2F126-AB3E-40FF-AF8B-D44275A117EC}" type="pres">
      <dgm:prSet presAssocID="{4F4BF3B1-1615-4697-9D2B-25FB315B06DD}" presName="level3hierChild" presStyleCnt="0"/>
      <dgm:spPr/>
    </dgm:pt>
    <dgm:pt modelId="{5A7335B6-2DCC-4432-9D20-2CDAD0C3CB5D}" type="pres">
      <dgm:prSet presAssocID="{01A0E8AE-411F-4960-8EAB-69FCB2D3B465}" presName="conn2-1" presStyleLbl="parChTrans1D4" presStyleIdx="3" presStyleCnt="4"/>
      <dgm:spPr/>
    </dgm:pt>
    <dgm:pt modelId="{1741559C-FC44-46EB-AD50-C0033754D508}" type="pres">
      <dgm:prSet presAssocID="{01A0E8AE-411F-4960-8EAB-69FCB2D3B465}" presName="connTx" presStyleLbl="parChTrans1D4" presStyleIdx="3" presStyleCnt="4"/>
      <dgm:spPr/>
    </dgm:pt>
    <dgm:pt modelId="{6BCE1AA4-1739-44E4-BA8A-363D36F94115}" type="pres">
      <dgm:prSet presAssocID="{FA29ECBB-6F98-4879-9768-BA27E2E8C56D}" presName="root2" presStyleCnt="0"/>
      <dgm:spPr/>
    </dgm:pt>
    <dgm:pt modelId="{83FA4662-D39E-49A6-9A97-AA213D81A2D5}" type="pres">
      <dgm:prSet presAssocID="{FA29ECBB-6F98-4879-9768-BA27E2E8C56D}" presName="LevelTwoTextNode" presStyleLbl="node4" presStyleIdx="3" presStyleCnt="4">
        <dgm:presLayoutVars>
          <dgm:chPref val="3"/>
        </dgm:presLayoutVars>
      </dgm:prSet>
      <dgm:spPr/>
    </dgm:pt>
    <dgm:pt modelId="{0AF68436-8E49-40D3-BD77-1FE1A9F2DCF6}" type="pres">
      <dgm:prSet presAssocID="{FA29ECBB-6F98-4879-9768-BA27E2E8C56D}" presName="level3hierChild" presStyleCnt="0"/>
      <dgm:spPr/>
    </dgm:pt>
    <dgm:pt modelId="{0B549F8C-E8D6-4C4E-9F89-E52107272110}" type="pres">
      <dgm:prSet presAssocID="{C6447560-B4B3-481C-98F0-7ED6ED6A2297}" presName="conn2-1" presStyleLbl="parChTrans1D2" presStyleIdx="1" presStyleCnt="2"/>
      <dgm:spPr/>
    </dgm:pt>
    <dgm:pt modelId="{92C85575-C252-4E5B-B2F6-02ED283CFC76}" type="pres">
      <dgm:prSet presAssocID="{C6447560-B4B3-481C-98F0-7ED6ED6A2297}" presName="connTx" presStyleLbl="parChTrans1D2" presStyleIdx="1" presStyleCnt="2"/>
      <dgm:spPr/>
    </dgm:pt>
    <dgm:pt modelId="{79182AAB-5271-43D1-8DF6-224814D06375}" type="pres">
      <dgm:prSet presAssocID="{8DB4692A-92AA-4E0A-81B2-FA5FC29AE11A}" presName="root2" presStyleCnt="0"/>
      <dgm:spPr/>
    </dgm:pt>
    <dgm:pt modelId="{989EDD36-24E2-47F1-BC87-CB4F741B2073}" type="pres">
      <dgm:prSet presAssocID="{8DB4692A-92AA-4E0A-81B2-FA5FC29AE11A}" presName="LevelTwoTextNode" presStyleLbl="node2" presStyleIdx="1" presStyleCnt="2">
        <dgm:presLayoutVars>
          <dgm:chPref val="3"/>
        </dgm:presLayoutVars>
      </dgm:prSet>
      <dgm:spPr/>
    </dgm:pt>
    <dgm:pt modelId="{6EED2FA7-FE54-404A-8D59-027ACC27041E}" type="pres">
      <dgm:prSet presAssocID="{8DB4692A-92AA-4E0A-81B2-FA5FC29AE11A}" presName="level3hierChild" presStyleCnt="0"/>
      <dgm:spPr/>
    </dgm:pt>
    <dgm:pt modelId="{D8F130A3-DA5B-4CC8-9F36-550529AD7DAF}" type="pres">
      <dgm:prSet presAssocID="{EB0F12E0-D945-44B7-85EA-47B1C81D5D1D}" presName="conn2-1" presStyleLbl="parChTrans1D3" presStyleIdx="2" presStyleCnt="4"/>
      <dgm:spPr/>
    </dgm:pt>
    <dgm:pt modelId="{AF03AE07-0EA3-40D1-8E9F-812742D5BDBF}" type="pres">
      <dgm:prSet presAssocID="{EB0F12E0-D945-44B7-85EA-47B1C81D5D1D}" presName="connTx" presStyleLbl="parChTrans1D3" presStyleIdx="2" presStyleCnt="4"/>
      <dgm:spPr/>
    </dgm:pt>
    <dgm:pt modelId="{E76D56B7-6D0A-4D1A-AD50-F3ADF674011F}" type="pres">
      <dgm:prSet presAssocID="{67F17EE4-6B46-4AB0-87FB-5CBD773FD4C5}" presName="root2" presStyleCnt="0"/>
      <dgm:spPr/>
    </dgm:pt>
    <dgm:pt modelId="{3A7448A8-133F-44D0-BF02-95E32A970CB2}" type="pres">
      <dgm:prSet presAssocID="{67F17EE4-6B46-4AB0-87FB-5CBD773FD4C5}" presName="LevelTwoTextNode" presStyleLbl="node3" presStyleIdx="2" presStyleCnt="4">
        <dgm:presLayoutVars>
          <dgm:chPref val="3"/>
        </dgm:presLayoutVars>
      </dgm:prSet>
      <dgm:spPr/>
    </dgm:pt>
    <dgm:pt modelId="{EF69EC8B-A602-4660-A3FC-A4663F16A3F7}" type="pres">
      <dgm:prSet presAssocID="{67F17EE4-6B46-4AB0-87FB-5CBD773FD4C5}" presName="level3hierChild" presStyleCnt="0"/>
      <dgm:spPr/>
    </dgm:pt>
    <dgm:pt modelId="{240899C0-0BD3-46C2-9AD7-A7D82FCD40FD}" type="pres">
      <dgm:prSet presAssocID="{438D60A7-1E36-4BB8-BB4F-78C5DD71940E}" presName="conn2-1" presStyleLbl="parChTrans1D3" presStyleIdx="3" presStyleCnt="4"/>
      <dgm:spPr/>
    </dgm:pt>
    <dgm:pt modelId="{B9241C07-2565-4FF7-9C4C-A014FFB5D010}" type="pres">
      <dgm:prSet presAssocID="{438D60A7-1E36-4BB8-BB4F-78C5DD71940E}" presName="connTx" presStyleLbl="parChTrans1D3" presStyleIdx="3" presStyleCnt="4"/>
      <dgm:spPr/>
    </dgm:pt>
    <dgm:pt modelId="{7BE7B763-4706-4F6F-BAC8-C2A502F1FB4A}" type="pres">
      <dgm:prSet presAssocID="{93E4C49E-BA25-4ED9-BDBD-890CA9D5323E}" presName="root2" presStyleCnt="0"/>
      <dgm:spPr/>
    </dgm:pt>
    <dgm:pt modelId="{AD7A86F7-89E9-4AE7-B7E4-20B3B9EF4687}" type="pres">
      <dgm:prSet presAssocID="{93E4C49E-BA25-4ED9-BDBD-890CA9D5323E}" presName="LevelTwoTextNode" presStyleLbl="node3" presStyleIdx="3" presStyleCnt="4">
        <dgm:presLayoutVars>
          <dgm:chPref val="3"/>
        </dgm:presLayoutVars>
      </dgm:prSet>
      <dgm:spPr/>
    </dgm:pt>
    <dgm:pt modelId="{855F718F-86E9-4B62-AD3E-FE10978C963D}" type="pres">
      <dgm:prSet presAssocID="{93E4C49E-BA25-4ED9-BDBD-890CA9D5323E}" presName="level3hierChild" presStyleCnt="0"/>
      <dgm:spPr/>
    </dgm:pt>
  </dgm:ptLst>
  <dgm:cxnLst>
    <dgm:cxn modelId="{DE950B07-7A91-4C11-8977-2F89562397A1}" srcId="{621ADD1A-3004-49A9-BF36-B3A9A5CFB888}" destId="{8DB4692A-92AA-4E0A-81B2-FA5FC29AE11A}" srcOrd="1" destOrd="0" parTransId="{C6447560-B4B3-481C-98F0-7ED6ED6A2297}" sibTransId="{DD05DD98-7CF5-4092-8D83-85CC98C8A329}"/>
    <dgm:cxn modelId="{24725C0A-A08E-4147-9F05-4159106ED528}" type="presOf" srcId="{656BD61A-D78F-48AD-AFE7-0B12D5519A5B}" destId="{3738BD66-6359-4A79-957C-0F9D051AB797}" srcOrd="1" destOrd="0" presId="urn:microsoft.com/office/officeart/2005/8/layout/hierarchy2"/>
    <dgm:cxn modelId="{5242EE15-BAA4-4C90-880B-58BE0EAEC7DA}" type="presOf" srcId="{01A0E8AE-411F-4960-8EAB-69FCB2D3B465}" destId="{1741559C-FC44-46EB-AD50-C0033754D508}" srcOrd="1" destOrd="0" presId="urn:microsoft.com/office/officeart/2005/8/layout/hierarchy2"/>
    <dgm:cxn modelId="{0D7C391C-E9AC-4B8C-927B-DFC65C4E6979}" type="presOf" srcId="{F8F633E1-29BB-40A6-83D2-28D2E5FDD0D3}" destId="{1944A2DA-6FD8-4CF2-8A96-6B5A06096726}" srcOrd="0" destOrd="0" presId="urn:microsoft.com/office/officeart/2005/8/layout/hierarchy2"/>
    <dgm:cxn modelId="{5EE29F1D-E22B-4212-86C2-ACEA1090E62E}" type="presOf" srcId="{D8E77DBE-7B29-4885-AD28-FF28BFA06D75}" destId="{B4F977FC-718B-49E7-93DE-3ADFF5A0EC86}" srcOrd="1" destOrd="0" presId="urn:microsoft.com/office/officeart/2005/8/layout/hierarchy2"/>
    <dgm:cxn modelId="{19AFBF1D-73DF-4468-9EC7-6AC0E3B64A6E}" type="presOf" srcId="{D186CE2D-C4B9-4457-B169-21E9A3839BCD}" destId="{B6B03AFB-30A5-4410-A6C7-76FC7BD315AC}" srcOrd="0" destOrd="0" presId="urn:microsoft.com/office/officeart/2005/8/layout/hierarchy2"/>
    <dgm:cxn modelId="{157D7420-8255-43C8-8331-B73B478182AF}" srcId="{8AF7012C-B822-48C5-9AD9-2247CEFB2389}" destId="{4F4BF3B1-1615-4697-9D2B-25FB315B06DD}" srcOrd="0" destOrd="0" parTransId="{F8F633E1-29BB-40A6-83D2-28D2E5FDD0D3}" sibTransId="{D20916E4-5F17-4AC7-B0BF-FB470C5B2BBF}"/>
    <dgm:cxn modelId="{73CFBF21-D992-4367-ABCB-76A0FB92561E}" srcId="{9200D097-752C-4DC0-A182-B8363CF1F7C8}" destId="{D186CE2D-C4B9-4457-B169-21E9A3839BCD}" srcOrd="0" destOrd="0" parTransId="{698E0392-3C74-473E-A8B6-B510D7E889FF}" sibTransId="{6EEAF98A-4BB7-4336-9994-865F4BD3BF7E}"/>
    <dgm:cxn modelId="{1132E724-6FFE-4DA7-AAE4-593F4F4934C1}" type="presOf" srcId="{438D60A7-1E36-4BB8-BB4F-78C5DD71940E}" destId="{B9241C07-2565-4FF7-9C4C-A014FFB5D010}" srcOrd="1" destOrd="0" presId="urn:microsoft.com/office/officeart/2005/8/layout/hierarchy2"/>
    <dgm:cxn modelId="{BD83BF28-09B8-44E1-8428-CBF2F3335EE7}" type="presOf" srcId="{8DB4692A-92AA-4E0A-81B2-FA5FC29AE11A}" destId="{989EDD36-24E2-47F1-BC87-CB4F741B2073}" srcOrd="0" destOrd="0" presId="urn:microsoft.com/office/officeart/2005/8/layout/hierarchy2"/>
    <dgm:cxn modelId="{F58AB329-2191-4810-86D4-B434DC9B0D72}" type="presOf" srcId="{621ADD1A-3004-49A9-BF36-B3A9A5CFB888}" destId="{01733EE1-EAF3-4B83-921F-1957A8994C20}" srcOrd="0" destOrd="0" presId="urn:microsoft.com/office/officeart/2005/8/layout/hierarchy2"/>
    <dgm:cxn modelId="{35F4942B-C6CA-4467-A5AF-D4D246AB4C25}" srcId="{8AF7012C-B822-48C5-9AD9-2247CEFB2389}" destId="{FA29ECBB-6F98-4879-9768-BA27E2E8C56D}" srcOrd="1" destOrd="0" parTransId="{01A0E8AE-411F-4960-8EAB-69FCB2D3B465}" sibTransId="{0EEECD5C-C3E7-401B-8FA9-9ECCDF9D32D1}"/>
    <dgm:cxn modelId="{ACF55137-D53C-46F9-902C-C6DBE2956721}" type="presOf" srcId="{EB0F12E0-D945-44B7-85EA-47B1C81D5D1D}" destId="{D8F130A3-DA5B-4CC8-9F36-550529AD7DAF}" srcOrd="0" destOrd="0" presId="urn:microsoft.com/office/officeart/2005/8/layout/hierarchy2"/>
    <dgm:cxn modelId="{8F9EDF60-BEDB-4D9C-8C6E-FD9FB6F971B7}" srcId="{3182FFB6-7B7E-4789-9034-83E42EA47038}" destId="{8AF7012C-B822-48C5-9AD9-2247CEFB2389}" srcOrd="1" destOrd="0" parTransId="{656BD61A-D78F-48AD-AFE7-0B12D5519A5B}" sibTransId="{8A0128A1-9CFF-4744-99B5-05B20233A536}"/>
    <dgm:cxn modelId="{2F175A62-5584-41C8-8E2A-424D1AB95291}" type="presOf" srcId="{698E0392-3C74-473E-A8B6-B510D7E889FF}" destId="{1855CFE1-8E2E-48E4-935E-E4D6050B1ED1}" srcOrd="1" destOrd="0" presId="urn:microsoft.com/office/officeart/2005/8/layout/hierarchy2"/>
    <dgm:cxn modelId="{465D7C62-A159-4EA5-BE77-B453AF9FD115}" type="presOf" srcId="{3182FFB6-7B7E-4789-9034-83E42EA47038}" destId="{01093550-5D9D-46EB-908E-21EB360E3EB7}" srcOrd="0" destOrd="0" presId="urn:microsoft.com/office/officeart/2005/8/layout/hierarchy2"/>
    <dgm:cxn modelId="{5F25504B-5602-465E-9355-EE1F167FD2BB}" type="presOf" srcId="{D8E77DBE-7B29-4885-AD28-FF28BFA06D75}" destId="{3C2B4438-D89C-4435-8025-DEBC19B1B970}" srcOrd="0" destOrd="0" presId="urn:microsoft.com/office/officeart/2005/8/layout/hierarchy2"/>
    <dgm:cxn modelId="{807DA16F-FCFF-43DA-A4CC-51FF24B39DBF}" type="presOf" srcId="{698E0392-3C74-473E-A8B6-B510D7E889FF}" destId="{01321000-F36F-4145-9951-2E8D1ED20FFD}" srcOrd="0" destOrd="0" presId="urn:microsoft.com/office/officeart/2005/8/layout/hierarchy2"/>
    <dgm:cxn modelId="{E2A30074-24A3-4198-A771-87C17EC9EABA}" srcId="{8DB4692A-92AA-4E0A-81B2-FA5FC29AE11A}" destId="{93E4C49E-BA25-4ED9-BDBD-890CA9D5323E}" srcOrd="1" destOrd="0" parTransId="{438D60A7-1E36-4BB8-BB4F-78C5DD71940E}" sibTransId="{C0E97850-F87B-468A-99CD-F7FBE24C1E12}"/>
    <dgm:cxn modelId="{F4614376-C4AF-4101-9F25-C838F5ACF72F}" type="presOf" srcId="{4E54818C-1B4D-4EA2-A30C-B1DA22871579}" destId="{97763E0A-C151-4ED5-8AE3-84957CBEB2CF}" srcOrd="0" destOrd="0" presId="urn:microsoft.com/office/officeart/2005/8/layout/hierarchy2"/>
    <dgm:cxn modelId="{4D5A3257-EE14-4BF0-B974-9B4B82291062}" srcId="{621ADD1A-3004-49A9-BF36-B3A9A5CFB888}" destId="{3182FFB6-7B7E-4789-9034-83E42EA47038}" srcOrd="0" destOrd="0" parTransId="{D8E77DBE-7B29-4885-AD28-FF28BFA06D75}" sibTransId="{B60108FE-2B59-43F7-81CA-DA027BA55BAD}"/>
    <dgm:cxn modelId="{6258525A-62AA-4014-AA4E-C581DF4D9A0E}" type="presOf" srcId="{EB0F12E0-D945-44B7-85EA-47B1C81D5D1D}" destId="{AF03AE07-0EA3-40D1-8E9F-812742D5BDBF}" srcOrd="1" destOrd="0" presId="urn:microsoft.com/office/officeart/2005/8/layout/hierarchy2"/>
    <dgm:cxn modelId="{2541A47A-DB5A-426F-AFE0-B44C2E4D5C4B}" srcId="{4E54818C-1B4D-4EA2-A30C-B1DA22871579}" destId="{621ADD1A-3004-49A9-BF36-B3A9A5CFB888}" srcOrd="0" destOrd="0" parTransId="{83DC8286-63A1-4C1D-9F45-BC138BA3479B}" sibTransId="{881C5AB8-6589-4473-8853-650AAD06A0E9}"/>
    <dgm:cxn modelId="{C4F1FE8B-3AFD-4114-BE02-CA83A208F6A8}" type="presOf" srcId="{93E4C49E-BA25-4ED9-BDBD-890CA9D5323E}" destId="{AD7A86F7-89E9-4AE7-B7E4-20B3B9EF4687}" srcOrd="0" destOrd="0" presId="urn:microsoft.com/office/officeart/2005/8/layout/hierarchy2"/>
    <dgm:cxn modelId="{32921799-0598-4C14-9270-13A371B4A2AF}" type="presOf" srcId="{9200D097-752C-4DC0-A182-B8363CF1F7C8}" destId="{CB313368-ACBE-4136-B04C-70BEDFB1182E}" srcOrd="0" destOrd="0" presId="urn:microsoft.com/office/officeart/2005/8/layout/hierarchy2"/>
    <dgm:cxn modelId="{E0808AA2-A976-420A-A207-E516F7AF15E3}" type="presOf" srcId="{C6447560-B4B3-481C-98F0-7ED6ED6A2297}" destId="{92C85575-C252-4E5B-B2F6-02ED283CFC76}" srcOrd="1" destOrd="0" presId="urn:microsoft.com/office/officeart/2005/8/layout/hierarchy2"/>
    <dgm:cxn modelId="{604FE3A6-AC71-4E9A-88CA-A5B720632517}" type="presOf" srcId="{986A25FA-D942-4E55-95D3-415365976EFE}" destId="{F3C60AC1-B947-411F-A44F-51007F7B4AA0}" srcOrd="0" destOrd="0" presId="urn:microsoft.com/office/officeart/2005/8/layout/hierarchy2"/>
    <dgm:cxn modelId="{095430A7-0F1F-4145-8B92-BD21E7E915CE}" type="presOf" srcId="{C6447560-B4B3-481C-98F0-7ED6ED6A2297}" destId="{0B549F8C-E8D6-4C4E-9F89-E52107272110}" srcOrd="0" destOrd="0" presId="urn:microsoft.com/office/officeart/2005/8/layout/hierarchy2"/>
    <dgm:cxn modelId="{2E2580AA-037A-4BED-A041-620DA0C75BE2}" type="presOf" srcId="{01A0E8AE-411F-4960-8EAB-69FCB2D3B465}" destId="{5A7335B6-2DCC-4432-9D20-2CDAD0C3CB5D}" srcOrd="0" destOrd="0" presId="urn:microsoft.com/office/officeart/2005/8/layout/hierarchy2"/>
    <dgm:cxn modelId="{A07928AB-6F36-4C87-A90E-9D55DB4BB7BF}" type="presOf" srcId="{8AF7012C-B822-48C5-9AD9-2247CEFB2389}" destId="{EFD57AD0-F0FD-4D54-AE88-5B0A4E4FCE84}" srcOrd="0" destOrd="0" presId="urn:microsoft.com/office/officeart/2005/8/layout/hierarchy2"/>
    <dgm:cxn modelId="{73CFEFAE-E0E9-4687-81BF-854E56A4B028}" srcId="{3182FFB6-7B7E-4789-9034-83E42EA47038}" destId="{9200D097-752C-4DC0-A182-B8363CF1F7C8}" srcOrd="0" destOrd="0" parTransId="{986A25FA-D942-4E55-95D3-415365976EFE}" sibTransId="{9073DBC8-C3AC-4EC5-AD66-DF4DF9C95E71}"/>
    <dgm:cxn modelId="{96C4FFBE-03E2-421D-BD64-150A1F20EA8D}" type="presOf" srcId="{656BD61A-D78F-48AD-AFE7-0B12D5519A5B}" destId="{D8E853FE-2DE6-4FBB-977E-82FA10637EB5}" srcOrd="0" destOrd="0" presId="urn:microsoft.com/office/officeart/2005/8/layout/hierarchy2"/>
    <dgm:cxn modelId="{AB5A3AC4-81E4-4541-90DA-0D0519E5E10D}" type="presOf" srcId="{FA29ECBB-6F98-4879-9768-BA27E2E8C56D}" destId="{83FA4662-D39E-49A6-9A97-AA213D81A2D5}" srcOrd="0" destOrd="0" presId="urn:microsoft.com/office/officeart/2005/8/layout/hierarchy2"/>
    <dgm:cxn modelId="{5FB96FC9-A8C3-4F24-AB68-4C71B257B8C2}" type="presOf" srcId="{F061209F-6F76-4B64-9B0C-63EEB29C7786}" destId="{0E744BAB-3226-485D-892D-68116393F97E}" srcOrd="1" destOrd="0" presId="urn:microsoft.com/office/officeart/2005/8/layout/hierarchy2"/>
    <dgm:cxn modelId="{E27002CC-0CD2-4FE5-A623-33C3DB5899D1}" type="presOf" srcId="{F8F633E1-29BB-40A6-83D2-28D2E5FDD0D3}" destId="{B21FAFA4-BEB2-409E-A351-492AEB3B3868}" srcOrd="1" destOrd="0" presId="urn:microsoft.com/office/officeart/2005/8/layout/hierarchy2"/>
    <dgm:cxn modelId="{AC8E42CF-4593-4A3D-8CA1-3949882419A0}" srcId="{9200D097-752C-4DC0-A182-B8363CF1F7C8}" destId="{D6F4BB5B-4A14-4EBB-8119-BCB2C8248707}" srcOrd="1" destOrd="0" parTransId="{F061209F-6F76-4B64-9B0C-63EEB29C7786}" sibTransId="{542104DF-706B-43C7-9AE1-EBE945B0F260}"/>
    <dgm:cxn modelId="{17224BCF-817C-4846-A682-1E0519DA2F3C}" type="presOf" srcId="{D6F4BB5B-4A14-4EBB-8119-BCB2C8248707}" destId="{57689211-286A-4E0D-839A-5B622DDBBE87}" srcOrd="0" destOrd="0" presId="urn:microsoft.com/office/officeart/2005/8/layout/hierarchy2"/>
    <dgm:cxn modelId="{E180FDCF-DBEE-435C-A579-9F01ACCA0B1E}" srcId="{8DB4692A-92AA-4E0A-81B2-FA5FC29AE11A}" destId="{67F17EE4-6B46-4AB0-87FB-5CBD773FD4C5}" srcOrd="0" destOrd="0" parTransId="{EB0F12E0-D945-44B7-85EA-47B1C81D5D1D}" sibTransId="{5AC7A5C6-24FD-4AB5-BDA8-AEB376CC014C}"/>
    <dgm:cxn modelId="{FB23F4D2-221B-4867-A798-DEEA10119844}" type="presOf" srcId="{986A25FA-D942-4E55-95D3-415365976EFE}" destId="{ED0A0B1B-D488-43A7-A50B-0F6635DB6E68}" srcOrd="1" destOrd="0" presId="urn:microsoft.com/office/officeart/2005/8/layout/hierarchy2"/>
    <dgm:cxn modelId="{066C20DD-9345-4245-B5B1-38B08D45FAF9}" type="presOf" srcId="{67F17EE4-6B46-4AB0-87FB-5CBD773FD4C5}" destId="{3A7448A8-133F-44D0-BF02-95E32A970CB2}" srcOrd="0" destOrd="0" presId="urn:microsoft.com/office/officeart/2005/8/layout/hierarchy2"/>
    <dgm:cxn modelId="{02F78CE0-7002-4888-9F34-BF67151F43C3}" type="presOf" srcId="{4F4BF3B1-1615-4697-9D2B-25FB315B06DD}" destId="{F63358F0-6E8C-481E-B6E0-939BABE96BFE}" srcOrd="0" destOrd="0" presId="urn:microsoft.com/office/officeart/2005/8/layout/hierarchy2"/>
    <dgm:cxn modelId="{C48095FD-BAC4-4368-A401-10F34D6786C6}" type="presOf" srcId="{F061209F-6F76-4B64-9B0C-63EEB29C7786}" destId="{D92F9C2B-7772-4E6A-936E-38BB8306FD9B}" srcOrd="0" destOrd="0" presId="urn:microsoft.com/office/officeart/2005/8/layout/hierarchy2"/>
    <dgm:cxn modelId="{0C5D98FF-BC1D-45E2-8ECA-93B4E5D7F322}" type="presOf" srcId="{438D60A7-1E36-4BB8-BB4F-78C5DD71940E}" destId="{240899C0-0BD3-46C2-9AD7-A7D82FCD40FD}" srcOrd="0" destOrd="0" presId="urn:microsoft.com/office/officeart/2005/8/layout/hierarchy2"/>
    <dgm:cxn modelId="{9AF7F30A-492D-45B6-9BFC-EF24D3880F98}" type="presParOf" srcId="{97763E0A-C151-4ED5-8AE3-84957CBEB2CF}" destId="{68F9D970-D509-4228-A8F8-337EE9370E0E}" srcOrd="0" destOrd="0" presId="urn:microsoft.com/office/officeart/2005/8/layout/hierarchy2"/>
    <dgm:cxn modelId="{B260C2A5-CA22-4AAA-922F-85E969AD46D0}" type="presParOf" srcId="{68F9D970-D509-4228-A8F8-337EE9370E0E}" destId="{01733EE1-EAF3-4B83-921F-1957A8994C20}" srcOrd="0" destOrd="0" presId="urn:microsoft.com/office/officeart/2005/8/layout/hierarchy2"/>
    <dgm:cxn modelId="{ED8B5BE5-1613-4906-9B8A-119727AF1C96}" type="presParOf" srcId="{68F9D970-D509-4228-A8F8-337EE9370E0E}" destId="{A6C4C5A0-F8F3-4015-A0BD-63F72CAC11E7}" srcOrd="1" destOrd="0" presId="urn:microsoft.com/office/officeart/2005/8/layout/hierarchy2"/>
    <dgm:cxn modelId="{1D834CB6-37BA-4E4B-90FB-2C31E3DEA5DC}" type="presParOf" srcId="{A6C4C5A0-F8F3-4015-A0BD-63F72CAC11E7}" destId="{3C2B4438-D89C-4435-8025-DEBC19B1B970}" srcOrd="0" destOrd="0" presId="urn:microsoft.com/office/officeart/2005/8/layout/hierarchy2"/>
    <dgm:cxn modelId="{A2AAEACD-38A2-4C67-8467-91256A2DA968}" type="presParOf" srcId="{3C2B4438-D89C-4435-8025-DEBC19B1B970}" destId="{B4F977FC-718B-49E7-93DE-3ADFF5A0EC86}" srcOrd="0" destOrd="0" presId="urn:microsoft.com/office/officeart/2005/8/layout/hierarchy2"/>
    <dgm:cxn modelId="{7151282B-9144-4EC4-B1BB-D9ABD15A0803}" type="presParOf" srcId="{A6C4C5A0-F8F3-4015-A0BD-63F72CAC11E7}" destId="{7972F99F-37F5-4DA8-A51B-3C5A38B7A7F7}" srcOrd="1" destOrd="0" presId="urn:microsoft.com/office/officeart/2005/8/layout/hierarchy2"/>
    <dgm:cxn modelId="{571CCDDB-0109-4A0A-9329-BA8F2EBC49DF}" type="presParOf" srcId="{7972F99F-37F5-4DA8-A51B-3C5A38B7A7F7}" destId="{01093550-5D9D-46EB-908E-21EB360E3EB7}" srcOrd="0" destOrd="0" presId="urn:microsoft.com/office/officeart/2005/8/layout/hierarchy2"/>
    <dgm:cxn modelId="{CEF01070-0CF4-4846-AEA2-320C36437D1F}" type="presParOf" srcId="{7972F99F-37F5-4DA8-A51B-3C5A38B7A7F7}" destId="{09EE4CD5-A611-47E2-8085-23F1CF08BFA3}" srcOrd="1" destOrd="0" presId="urn:microsoft.com/office/officeart/2005/8/layout/hierarchy2"/>
    <dgm:cxn modelId="{CE90AF60-D4CD-49FD-8E33-F1753999F5FA}" type="presParOf" srcId="{09EE4CD5-A611-47E2-8085-23F1CF08BFA3}" destId="{F3C60AC1-B947-411F-A44F-51007F7B4AA0}" srcOrd="0" destOrd="0" presId="urn:microsoft.com/office/officeart/2005/8/layout/hierarchy2"/>
    <dgm:cxn modelId="{417D7481-6578-4273-8808-4FA6C265F585}" type="presParOf" srcId="{F3C60AC1-B947-411F-A44F-51007F7B4AA0}" destId="{ED0A0B1B-D488-43A7-A50B-0F6635DB6E68}" srcOrd="0" destOrd="0" presId="urn:microsoft.com/office/officeart/2005/8/layout/hierarchy2"/>
    <dgm:cxn modelId="{866A30F5-00E1-4972-8A40-325858FAC176}" type="presParOf" srcId="{09EE4CD5-A611-47E2-8085-23F1CF08BFA3}" destId="{7C0BEE84-3B0E-44D9-AB10-335E5C2930A4}" srcOrd="1" destOrd="0" presId="urn:microsoft.com/office/officeart/2005/8/layout/hierarchy2"/>
    <dgm:cxn modelId="{1C9262AD-F72B-4AEF-A9C1-DC6ACBC8A616}" type="presParOf" srcId="{7C0BEE84-3B0E-44D9-AB10-335E5C2930A4}" destId="{CB313368-ACBE-4136-B04C-70BEDFB1182E}" srcOrd="0" destOrd="0" presId="urn:microsoft.com/office/officeart/2005/8/layout/hierarchy2"/>
    <dgm:cxn modelId="{D1B1E80B-6D15-4CB0-95DB-87A4525F8862}" type="presParOf" srcId="{7C0BEE84-3B0E-44D9-AB10-335E5C2930A4}" destId="{990FD181-1DB5-4DF6-ADE8-8D8F5683127E}" srcOrd="1" destOrd="0" presId="urn:microsoft.com/office/officeart/2005/8/layout/hierarchy2"/>
    <dgm:cxn modelId="{C441EBDE-74D7-4423-B087-0ED5720B60CA}" type="presParOf" srcId="{990FD181-1DB5-4DF6-ADE8-8D8F5683127E}" destId="{01321000-F36F-4145-9951-2E8D1ED20FFD}" srcOrd="0" destOrd="0" presId="urn:microsoft.com/office/officeart/2005/8/layout/hierarchy2"/>
    <dgm:cxn modelId="{CC93717B-E691-48B2-B1FF-758358864BC9}" type="presParOf" srcId="{01321000-F36F-4145-9951-2E8D1ED20FFD}" destId="{1855CFE1-8E2E-48E4-935E-E4D6050B1ED1}" srcOrd="0" destOrd="0" presId="urn:microsoft.com/office/officeart/2005/8/layout/hierarchy2"/>
    <dgm:cxn modelId="{0F3F347B-2165-4FA7-B79C-443D411BB9E2}" type="presParOf" srcId="{990FD181-1DB5-4DF6-ADE8-8D8F5683127E}" destId="{524D77F0-BC8F-4B91-91ED-6736FFA8D347}" srcOrd="1" destOrd="0" presId="urn:microsoft.com/office/officeart/2005/8/layout/hierarchy2"/>
    <dgm:cxn modelId="{369D98E7-363F-4FD9-955F-9DEEDF1250EE}" type="presParOf" srcId="{524D77F0-BC8F-4B91-91ED-6736FFA8D347}" destId="{B6B03AFB-30A5-4410-A6C7-76FC7BD315AC}" srcOrd="0" destOrd="0" presId="urn:microsoft.com/office/officeart/2005/8/layout/hierarchy2"/>
    <dgm:cxn modelId="{F191D472-7159-45A0-A9D4-0793577EA989}" type="presParOf" srcId="{524D77F0-BC8F-4B91-91ED-6736FFA8D347}" destId="{D8FF2CD9-AE03-46AE-90AE-6C7F53EADE9D}" srcOrd="1" destOrd="0" presId="urn:microsoft.com/office/officeart/2005/8/layout/hierarchy2"/>
    <dgm:cxn modelId="{7BE8C4D5-8937-4DEF-B932-9FA7BE600DF4}" type="presParOf" srcId="{990FD181-1DB5-4DF6-ADE8-8D8F5683127E}" destId="{D92F9C2B-7772-4E6A-936E-38BB8306FD9B}" srcOrd="2" destOrd="0" presId="urn:microsoft.com/office/officeart/2005/8/layout/hierarchy2"/>
    <dgm:cxn modelId="{9BD34453-4AF1-4416-986E-EEC6B159AEF4}" type="presParOf" srcId="{D92F9C2B-7772-4E6A-936E-38BB8306FD9B}" destId="{0E744BAB-3226-485D-892D-68116393F97E}" srcOrd="0" destOrd="0" presId="urn:microsoft.com/office/officeart/2005/8/layout/hierarchy2"/>
    <dgm:cxn modelId="{0708A417-30D4-43C0-922E-88EC41EE37DF}" type="presParOf" srcId="{990FD181-1DB5-4DF6-ADE8-8D8F5683127E}" destId="{43BA7A8E-0C6C-4573-A9E5-775B06220B8D}" srcOrd="3" destOrd="0" presId="urn:microsoft.com/office/officeart/2005/8/layout/hierarchy2"/>
    <dgm:cxn modelId="{7220B336-E85F-44B7-B782-A4622F85B42B}" type="presParOf" srcId="{43BA7A8E-0C6C-4573-A9E5-775B06220B8D}" destId="{57689211-286A-4E0D-839A-5B622DDBBE87}" srcOrd="0" destOrd="0" presId="urn:microsoft.com/office/officeart/2005/8/layout/hierarchy2"/>
    <dgm:cxn modelId="{3E40AD9E-B015-4378-9FE8-6B6E781BF482}" type="presParOf" srcId="{43BA7A8E-0C6C-4573-A9E5-775B06220B8D}" destId="{B4EEE8BA-F556-4425-A86B-99ABD9538B16}" srcOrd="1" destOrd="0" presId="urn:microsoft.com/office/officeart/2005/8/layout/hierarchy2"/>
    <dgm:cxn modelId="{6BE5A22B-1875-4EF0-A905-FDD063DF585E}" type="presParOf" srcId="{09EE4CD5-A611-47E2-8085-23F1CF08BFA3}" destId="{D8E853FE-2DE6-4FBB-977E-82FA10637EB5}" srcOrd="2" destOrd="0" presId="urn:microsoft.com/office/officeart/2005/8/layout/hierarchy2"/>
    <dgm:cxn modelId="{E96DAF68-9E7C-4079-845C-EF5930A259E0}" type="presParOf" srcId="{D8E853FE-2DE6-4FBB-977E-82FA10637EB5}" destId="{3738BD66-6359-4A79-957C-0F9D051AB797}" srcOrd="0" destOrd="0" presId="urn:microsoft.com/office/officeart/2005/8/layout/hierarchy2"/>
    <dgm:cxn modelId="{961918DC-DBA4-4CF6-A481-9746BDEAB731}" type="presParOf" srcId="{09EE4CD5-A611-47E2-8085-23F1CF08BFA3}" destId="{F17CD8B9-5FB3-47A1-83A3-38A4CFF0FCAD}" srcOrd="3" destOrd="0" presId="urn:microsoft.com/office/officeart/2005/8/layout/hierarchy2"/>
    <dgm:cxn modelId="{EB2C7B28-538D-4409-B39C-AD870D515B5F}" type="presParOf" srcId="{F17CD8B9-5FB3-47A1-83A3-38A4CFF0FCAD}" destId="{EFD57AD0-F0FD-4D54-AE88-5B0A4E4FCE84}" srcOrd="0" destOrd="0" presId="urn:microsoft.com/office/officeart/2005/8/layout/hierarchy2"/>
    <dgm:cxn modelId="{3A8CB1BF-1245-45B6-97EB-5B7073F3B96E}" type="presParOf" srcId="{F17CD8B9-5FB3-47A1-83A3-38A4CFF0FCAD}" destId="{70CC452C-EFB8-4811-A27E-32ED7ADF6D67}" srcOrd="1" destOrd="0" presId="urn:microsoft.com/office/officeart/2005/8/layout/hierarchy2"/>
    <dgm:cxn modelId="{30FB8C13-772C-4A05-8AD6-5E56AC7DCC11}" type="presParOf" srcId="{70CC452C-EFB8-4811-A27E-32ED7ADF6D67}" destId="{1944A2DA-6FD8-4CF2-8A96-6B5A06096726}" srcOrd="0" destOrd="0" presId="urn:microsoft.com/office/officeart/2005/8/layout/hierarchy2"/>
    <dgm:cxn modelId="{0BFC1292-60C1-4863-A70D-879E8148D203}" type="presParOf" srcId="{1944A2DA-6FD8-4CF2-8A96-6B5A06096726}" destId="{B21FAFA4-BEB2-409E-A351-492AEB3B3868}" srcOrd="0" destOrd="0" presId="urn:microsoft.com/office/officeart/2005/8/layout/hierarchy2"/>
    <dgm:cxn modelId="{541900B3-557B-4834-90EC-DBFC8914D104}" type="presParOf" srcId="{70CC452C-EFB8-4811-A27E-32ED7ADF6D67}" destId="{C6626C26-3A5D-4079-808B-46B6905FC541}" srcOrd="1" destOrd="0" presId="urn:microsoft.com/office/officeart/2005/8/layout/hierarchy2"/>
    <dgm:cxn modelId="{FB649BE2-BC54-418F-BB8C-02FA89FD417D}" type="presParOf" srcId="{C6626C26-3A5D-4079-808B-46B6905FC541}" destId="{F63358F0-6E8C-481E-B6E0-939BABE96BFE}" srcOrd="0" destOrd="0" presId="urn:microsoft.com/office/officeart/2005/8/layout/hierarchy2"/>
    <dgm:cxn modelId="{738183F9-C79D-48BF-8D27-9B4FB26A56DE}" type="presParOf" srcId="{C6626C26-3A5D-4079-808B-46B6905FC541}" destId="{42E2F126-AB3E-40FF-AF8B-D44275A117EC}" srcOrd="1" destOrd="0" presId="urn:microsoft.com/office/officeart/2005/8/layout/hierarchy2"/>
    <dgm:cxn modelId="{50ED9779-48D8-4BEC-B50C-6767715CA71D}" type="presParOf" srcId="{70CC452C-EFB8-4811-A27E-32ED7ADF6D67}" destId="{5A7335B6-2DCC-4432-9D20-2CDAD0C3CB5D}" srcOrd="2" destOrd="0" presId="urn:microsoft.com/office/officeart/2005/8/layout/hierarchy2"/>
    <dgm:cxn modelId="{3837325D-0451-4DD1-A548-66C7215331A4}" type="presParOf" srcId="{5A7335B6-2DCC-4432-9D20-2CDAD0C3CB5D}" destId="{1741559C-FC44-46EB-AD50-C0033754D508}" srcOrd="0" destOrd="0" presId="urn:microsoft.com/office/officeart/2005/8/layout/hierarchy2"/>
    <dgm:cxn modelId="{50A2285D-4032-423B-9C8E-099EEB33B00D}" type="presParOf" srcId="{70CC452C-EFB8-4811-A27E-32ED7ADF6D67}" destId="{6BCE1AA4-1739-44E4-BA8A-363D36F94115}" srcOrd="3" destOrd="0" presId="urn:microsoft.com/office/officeart/2005/8/layout/hierarchy2"/>
    <dgm:cxn modelId="{DEC977C0-29B4-43E6-9C35-B0CDFA69E4BD}" type="presParOf" srcId="{6BCE1AA4-1739-44E4-BA8A-363D36F94115}" destId="{83FA4662-D39E-49A6-9A97-AA213D81A2D5}" srcOrd="0" destOrd="0" presId="urn:microsoft.com/office/officeart/2005/8/layout/hierarchy2"/>
    <dgm:cxn modelId="{7F4B1E57-2219-4938-911A-73CBD975F4E1}" type="presParOf" srcId="{6BCE1AA4-1739-44E4-BA8A-363D36F94115}" destId="{0AF68436-8E49-40D3-BD77-1FE1A9F2DCF6}" srcOrd="1" destOrd="0" presId="urn:microsoft.com/office/officeart/2005/8/layout/hierarchy2"/>
    <dgm:cxn modelId="{50ABDFF3-FDEC-4EC5-A4C5-1E366DC3669C}" type="presParOf" srcId="{A6C4C5A0-F8F3-4015-A0BD-63F72CAC11E7}" destId="{0B549F8C-E8D6-4C4E-9F89-E52107272110}" srcOrd="2" destOrd="0" presId="urn:microsoft.com/office/officeart/2005/8/layout/hierarchy2"/>
    <dgm:cxn modelId="{8E071D24-DD38-4D5C-9D5F-D2F1D5744D45}" type="presParOf" srcId="{0B549F8C-E8D6-4C4E-9F89-E52107272110}" destId="{92C85575-C252-4E5B-B2F6-02ED283CFC76}" srcOrd="0" destOrd="0" presId="urn:microsoft.com/office/officeart/2005/8/layout/hierarchy2"/>
    <dgm:cxn modelId="{C8198B4C-5E17-41F6-9782-E652F25327C2}" type="presParOf" srcId="{A6C4C5A0-F8F3-4015-A0BD-63F72CAC11E7}" destId="{79182AAB-5271-43D1-8DF6-224814D06375}" srcOrd="3" destOrd="0" presId="urn:microsoft.com/office/officeart/2005/8/layout/hierarchy2"/>
    <dgm:cxn modelId="{E339DD89-ADDF-43A4-8FD1-2F24499CB04B}" type="presParOf" srcId="{79182AAB-5271-43D1-8DF6-224814D06375}" destId="{989EDD36-24E2-47F1-BC87-CB4F741B2073}" srcOrd="0" destOrd="0" presId="urn:microsoft.com/office/officeart/2005/8/layout/hierarchy2"/>
    <dgm:cxn modelId="{04635DFF-B733-4274-96B2-6BCB5048B207}" type="presParOf" srcId="{79182AAB-5271-43D1-8DF6-224814D06375}" destId="{6EED2FA7-FE54-404A-8D59-027ACC27041E}" srcOrd="1" destOrd="0" presId="urn:microsoft.com/office/officeart/2005/8/layout/hierarchy2"/>
    <dgm:cxn modelId="{788AD308-EE59-4EF0-93C3-299DB345FD0F}" type="presParOf" srcId="{6EED2FA7-FE54-404A-8D59-027ACC27041E}" destId="{D8F130A3-DA5B-4CC8-9F36-550529AD7DAF}" srcOrd="0" destOrd="0" presId="urn:microsoft.com/office/officeart/2005/8/layout/hierarchy2"/>
    <dgm:cxn modelId="{C2E56E3A-10F2-43EB-AD75-32F1CF93E21D}" type="presParOf" srcId="{D8F130A3-DA5B-4CC8-9F36-550529AD7DAF}" destId="{AF03AE07-0EA3-40D1-8E9F-812742D5BDBF}" srcOrd="0" destOrd="0" presId="urn:microsoft.com/office/officeart/2005/8/layout/hierarchy2"/>
    <dgm:cxn modelId="{70A08918-2A4A-423C-AB41-9590923440E8}" type="presParOf" srcId="{6EED2FA7-FE54-404A-8D59-027ACC27041E}" destId="{E76D56B7-6D0A-4D1A-AD50-F3ADF674011F}" srcOrd="1" destOrd="0" presId="urn:microsoft.com/office/officeart/2005/8/layout/hierarchy2"/>
    <dgm:cxn modelId="{3D5A5E2A-85E8-48F7-A738-D7B612C931E7}" type="presParOf" srcId="{E76D56B7-6D0A-4D1A-AD50-F3ADF674011F}" destId="{3A7448A8-133F-44D0-BF02-95E32A970CB2}" srcOrd="0" destOrd="0" presId="urn:microsoft.com/office/officeart/2005/8/layout/hierarchy2"/>
    <dgm:cxn modelId="{BDA25E43-641C-427B-B28E-BE836E7F3DAC}" type="presParOf" srcId="{E76D56B7-6D0A-4D1A-AD50-F3ADF674011F}" destId="{EF69EC8B-A602-4660-A3FC-A4663F16A3F7}" srcOrd="1" destOrd="0" presId="urn:microsoft.com/office/officeart/2005/8/layout/hierarchy2"/>
    <dgm:cxn modelId="{94801C00-8FE1-41C0-97B4-9D21DA735477}" type="presParOf" srcId="{6EED2FA7-FE54-404A-8D59-027ACC27041E}" destId="{240899C0-0BD3-46C2-9AD7-A7D82FCD40FD}" srcOrd="2" destOrd="0" presId="urn:microsoft.com/office/officeart/2005/8/layout/hierarchy2"/>
    <dgm:cxn modelId="{D9A7F141-B10D-482E-8FB8-555907A544F8}" type="presParOf" srcId="{240899C0-0BD3-46C2-9AD7-A7D82FCD40FD}" destId="{B9241C07-2565-4FF7-9C4C-A014FFB5D010}" srcOrd="0" destOrd="0" presId="urn:microsoft.com/office/officeart/2005/8/layout/hierarchy2"/>
    <dgm:cxn modelId="{341D2158-0BF1-4BA7-931F-9D6F3B6A4EB5}" type="presParOf" srcId="{6EED2FA7-FE54-404A-8D59-027ACC27041E}" destId="{7BE7B763-4706-4F6F-BAC8-C2A502F1FB4A}" srcOrd="3" destOrd="0" presId="urn:microsoft.com/office/officeart/2005/8/layout/hierarchy2"/>
    <dgm:cxn modelId="{5BF69AC7-EF5C-408A-AA5A-16C6423F324D}" type="presParOf" srcId="{7BE7B763-4706-4F6F-BAC8-C2A502F1FB4A}" destId="{AD7A86F7-89E9-4AE7-B7E4-20B3B9EF4687}" srcOrd="0" destOrd="0" presId="urn:microsoft.com/office/officeart/2005/8/layout/hierarchy2"/>
    <dgm:cxn modelId="{D36137CB-D6E2-411C-A1E0-A143039E213C}" type="presParOf" srcId="{7BE7B763-4706-4F6F-BAC8-C2A502F1FB4A}" destId="{855F718F-86E9-4B62-AD3E-FE10978C963D}" srcOrd="1" destOrd="0" presId="urn:microsoft.com/office/officeart/2005/8/layout/hierarchy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33EE1-EAF3-4B83-921F-1957A8994C20}">
      <dsp:nvSpPr>
        <dsp:cNvPr id="0" name=""/>
        <dsp:cNvSpPr/>
      </dsp:nvSpPr>
      <dsp:spPr>
        <a:xfrm>
          <a:off x="569432" y="1484739"/>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latin typeface="+mj-lt"/>
            </a:rPr>
            <a:t>Total Sample: 1,835,341</a:t>
          </a:r>
        </a:p>
      </dsp:txBody>
      <dsp:txXfrm>
        <a:off x="583176" y="1498483"/>
        <a:ext cx="911035" cy="441773"/>
      </dsp:txXfrm>
    </dsp:sp>
    <dsp:sp modelId="{3C2B4438-D89C-4435-8025-DEBC19B1B970}">
      <dsp:nvSpPr>
        <dsp:cNvPr id="0" name=""/>
        <dsp:cNvSpPr/>
      </dsp:nvSpPr>
      <dsp:spPr>
        <a:xfrm rot="17945813">
          <a:off x="1309665" y="1367520"/>
          <a:ext cx="771990" cy="29135"/>
        </a:xfrm>
        <a:custGeom>
          <a:avLst/>
          <a:gdLst/>
          <a:ahLst/>
          <a:cxnLst/>
          <a:rect l="0" t="0" r="0" b="0"/>
          <a:pathLst>
            <a:path>
              <a:moveTo>
                <a:pt x="0" y="14567"/>
              </a:moveTo>
              <a:lnTo>
                <a:pt x="771990"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1676360" y="1362788"/>
        <a:ext cx="38599" cy="38599"/>
      </dsp:txXfrm>
    </dsp:sp>
    <dsp:sp modelId="{01093550-5D9D-46EB-908E-21EB360E3EB7}">
      <dsp:nvSpPr>
        <dsp:cNvPr id="0" name=""/>
        <dsp:cNvSpPr/>
      </dsp:nvSpPr>
      <dsp:spPr>
        <a:xfrm>
          <a:off x="1883365" y="810175"/>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Cancer Cases: 461,508</a:t>
          </a:r>
        </a:p>
      </dsp:txBody>
      <dsp:txXfrm>
        <a:off x="1897109" y="823919"/>
        <a:ext cx="911035" cy="441773"/>
      </dsp:txXfrm>
    </dsp:sp>
    <dsp:sp modelId="{F3C60AC1-B947-411F-A44F-51007F7B4AA0}">
      <dsp:nvSpPr>
        <dsp:cNvPr id="0" name=""/>
        <dsp:cNvSpPr/>
      </dsp:nvSpPr>
      <dsp:spPr>
        <a:xfrm rot="18289469">
          <a:off x="2680901" y="760413"/>
          <a:ext cx="657385" cy="29135"/>
        </a:xfrm>
        <a:custGeom>
          <a:avLst/>
          <a:gdLst/>
          <a:ahLst/>
          <a:cxnLst/>
          <a:rect l="0" t="0" r="0" b="0"/>
          <a:pathLst>
            <a:path>
              <a:moveTo>
                <a:pt x="0" y="14567"/>
              </a:moveTo>
              <a:lnTo>
                <a:pt x="657385"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2993159" y="758546"/>
        <a:ext cx="32869" cy="32869"/>
      </dsp:txXfrm>
    </dsp:sp>
    <dsp:sp modelId="{CB313368-ACBE-4136-B04C-70BEDFB1182E}">
      <dsp:nvSpPr>
        <dsp:cNvPr id="0" name=""/>
        <dsp:cNvSpPr/>
      </dsp:nvSpPr>
      <dsp:spPr>
        <a:xfrm>
          <a:off x="3197298" y="270524"/>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FFS: 191,161</a:t>
          </a:r>
        </a:p>
      </dsp:txBody>
      <dsp:txXfrm>
        <a:off x="3211042" y="284268"/>
        <a:ext cx="911035" cy="441773"/>
      </dsp:txXfrm>
    </dsp:sp>
    <dsp:sp modelId="{01321000-F36F-4145-9951-2E8D1ED20FFD}">
      <dsp:nvSpPr>
        <dsp:cNvPr id="0" name=""/>
        <dsp:cNvSpPr/>
      </dsp:nvSpPr>
      <dsp:spPr>
        <a:xfrm rot="19457599">
          <a:off x="4092368" y="355674"/>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4311969" y="358684"/>
        <a:ext cx="23115" cy="23115"/>
      </dsp:txXfrm>
    </dsp:sp>
    <dsp:sp modelId="{B6B03AFB-30A5-4410-A6C7-76FC7BD315AC}">
      <dsp:nvSpPr>
        <dsp:cNvPr id="0" name=""/>
        <dsp:cNvSpPr/>
      </dsp:nvSpPr>
      <dsp:spPr>
        <a:xfrm>
          <a:off x="4511232" y="698"/>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Survey Before Cancer Dx: 79,443</a:t>
          </a:r>
        </a:p>
      </dsp:txBody>
      <dsp:txXfrm>
        <a:off x="4524976" y="14442"/>
        <a:ext cx="911035" cy="441773"/>
      </dsp:txXfrm>
    </dsp:sp>
    <dsp:sp modelId="{D92F9C2B-7772-4E6A-936E-38BB8306FD9B}">
      <dsp:nvSpPr>
        <dsp:cNvPr id="0" name=""/>
        <dsp:cNvSpPr/>
      </dsp:nvSpPr>
      <dsp:spPr>
        <a:xfrm rot="2142401">
          <a:off x="4092368" y="625500"/>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4311969" y="628510"/>
        <a:ext cx="23115" cy="23115"/>
      </dsp:txXfrm>
    </dsp:sp>
    <dsp:sp modelId="{57689211-286A-4E0D-839A-5B622DDBBE87}">
      <dsp:nvSpPr>
        <dsp:cNvPr id="0" name=""/>
        <dsp:cNvSpPr/>
      </dsp:nvSpPr>
      <dsp:spPr>
        <a:xfrm>
          <a:off x="4511232" y="540350"/>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Survey After Cancer Dx: 111,718</a:t>
          </a:r>
        </a:p>
      </dsp:txBody>
      <dsp:txXfrm>
        <a:off x="4524976" y="554094"/>
        <a:ext cx="911035" cy="441773"/>
      </dsp:txXfrm>
    </dsp:sp>
    <dsp:sp modelId="{D8E853FE-2DE6-4FBB-977E-82FA10637EB5}">
      <dsp:nvSpPr>
        <dsp:cNvPr id="0" name=""/>
        <dsp:cNvSpPr/>
      </dsp:nvSpPr>
      <dsp:spPr>
        <a:xfrm rot="3310531">
          <a:off x="2680901" y="1300064"/>
          <a:ext cx="657385" cy="29135"/>
        </a:xfrm>
        <a:custGeom>
          <a:avLst/>
          <a:gdLst/>
          <a:ahLst/>
          <a:cxnLst/>
          <a:rect l="0" t="0" r="0" b="0"/>
          <a:pathLst>
            <a:path>
              <a:moveTo>
                <a:pt x="0" y="14567"/>
              </a:moveTo>
              <a:lnTo>
                <a:pt x="657385"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2993159" y="1298197"/>
        <a:ext cx="32869" cy="32869"/>
      </dsp:txXfrm>
    </dsp:sp>
    <dsp:sp modelId="{EFD57AD0-F0FD-4D54-AE88-5B0A4E4FCE84}">
      <dsp:nvSpPr>
        <dsp:cNvPr id="0" name=""/>
        <dsp:cNvSpPr/>
      </dsp:nvSpPr>
      <dsp:spPr>
        <a:xfrm>
          <a:off x="3197298" y="1349826"/>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MA: 270,347</a:t>
          </a:r>
        </a:p>
      </dsp:txBody>
      <dsp:txXfrm>
        <a:off x="3211042" y="1363570"/>
        <a:ext cx="911035" cy="441773"/>
      </dsp:txXfrm>
    </dsp:sp>
    <dsp:sp modelId="{1944A2DA-6FD8-4CF2-8A96-6B5A06096726}">
      <dsp:nvSpPr>
        <dsp:cNvPr id="0" name=""/>
        <dsp:cNvSpPr/>
      </dsp:nvSpPr>
      <dsp:spPr>
        <a:xfrm rot="19457599">
          <a:off x="4092368" y="1434977"/>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4311969" y="1437987"/>
        <a:ext cx="23115" cy="23115"/>
      </dsp:txXfrm>
    </dsp:sp>
    <dsp:sp modelId="{F63358F0-6E8C-481E-B6E0-939BABE96BFE}">
      <dsp:nvSpPr>
        <dsp:cNvPr id="0" name=""/>
        <dsp:cNvSpPr/>
      </dsp:nvSpPr>
      <dsp:spPr>
        <a:xfrm>
          <a:off x="4511232" y="1080001"/>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Survey Before Cancer Dx: 139,306</a:t>
          </a:r>
        </a:p>
      </dsp:txBody>
      <dsp:txXfrm>
        <a:off x="4524976" y="1093745"/>
        <a:ext cx="911035" cy="441773"/>
      </dsp:txXfrm>
    </dsp:sp>
    <dsp:sp modelId="{5A7335B6-2DCC-4432-9D20-2CDAD0C3CB5D}">
      <dsp:nvSpPr>
        <dsp:cNvPr id="0" name=""/>
        <dsp:cNvSpPr/>
      </dsp:nvSpPr>
      <dsp:spPr>
        <a:xfrm rot="2142401">
          <a:off x="4092368" y="1704802"/>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4311969" y="1707812"/>
        <a:ext cx="23115" cy="23115"/>
      </dsp:txXfrm>
    </dsp:sp>
    <dsp:sp modelId="{83FA4662-D39E-49A6-9A97-AA213D81A2D5}">
      <dsp:nvSpPr>
        <dsp:cNvPr id="0" name=""/>
        <dsp:cNvSpPr/>
      </dsp:nvSpPr>
      <dsp:spPr>
        <a:xfrm>
          <a:off x="4511232" y="1619652"/>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Survey After Cancer Dx: 131,041</a:t>
          </a:r>
        </a:p>
      </dsp:txBody>
      <dsp:txXfrm>
        <a:off x="4524976" y="1633396"/>
        <a:ext cx="911035" cy="441773"/>
      </dsp:txXfrm>
    </dsp:sp>
    <dsp:sp modelId="{0B549F8C-E8D6-4C4E-9F89-E52107272110}">
      <dsp:nvSpPr>
        <dsp:cNvPr id="0" name=""/>
        <dsp:cNvSpPr/>
      </dsp:nvSpPr>
      <dsp:spPr>
        <a:xfrm rot="3654187">
          <a:off x="1309665" y="2042084"/>
          <a:ext cx="771990" cy="29135"/>
        </a:xfrm>
        <a:custGeom>
          <a:avLst/>
          <a:gdLst/>
          <a:ahLst/>
          <a:cxnLst/>
          <a:rect l="0" t="0" r="0" b="0"/>
          <a:pathLst>
            <a:path>
              <a:moveTo>
                <a:pt x="0" y="14567"/>
              </a:moveTo>
              <a:lnTo>
                <a:pt x="771990"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1676360" y="2037352"/>
        <a:ext cx="38599" cy="38599"/>
      </dsp:txXfrm>
    </dsp:sp>
    <dsp:sp modelId="{989EDD36-24E2-47F1-BC87-CB4F741B2073}">
      <dsp:nvSpPr>
        <dsp:cNvPr id="0" name=""/>
        <dsp:cNvSpPr/>
      </dsp:nvSpPr>
      <dsp:spPr>
        <a:xfrm>
          <a:off x="1883365" y="2159303"/>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Non-Cancer Cases Residing in a SEER Region: 1,373,833</a:t>
          </a:r>
        </a:p>
      </dsp:txBody>
      <dsp:txXfrm>
        <a:off x="1897109" y="2173047"/>
        <a:ext cx="911035" cy="441773"/>
      </dsp:txXfrm>
    </dsp:sp>
    <dsp:sp modelId="{D8F130A3-DA5B-4CC8-9F36-550529AD7DAF}">
      <dsp:nvSpPr>
        <dsp:cNvPr id="0" name=""/>
        <dsp:cNvSpPr/>
      </dsp:nvSpPr>
      <dsp:spPr>
        <a:xfrm rot="19457599">
          <a:off x="2778434" y="2244453"/>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2998036" y="2247463"/>
        <a:ext cx="23115" cy="23115"/>
      </dsp:txXfrm>
    </dsp:sp>
    <dsp:sp modelId="{3A7448A8-133F-44D0-BF02-95E32A970CB2}">
      <dsp:nvSpPr>
        <dsp:cNvPr id="0" name=""/>
        <dsp:cNvSpPr/>
      </dsp:nvSpPr>
      <dsp:spPr>
        <a:xfrm>
          <a:off x="3197298" y="1889478"/>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FFS: 546,483</a:t>
          </a:r>
        </a:p>
      </dsp:txBody>
      <dsp:txXfrm>
        <a:off x="3211042" y="1903222"/>
        <a:ext cx="911035" cy="441773"/>
      </dsp:txXfrm>
    </dsp:sp>
    <dsp:sp modelId="{240899C0-0BD3-46C2-9AD7-A7D82FCD40FD}">
      <dsp:nvSpPr>
        <dsp:cNvPr id="0" name=""/>
        <dsp:cNvSpPr/>
      </dsp:nvSpPr>
      <dsp:spPr>
        <a:xfrm rot="2142401">
          <a:off x="2778434" y="2514279"/>
          <a:ext cx="462318" cy="29135"/>
        </a:xfrm>
        <a:custGeom>
          <a:avLst/>
          <a:gdLst/>
          <a:ahLst/>
          <a:cxnLst/>
          <a:rect l="0" t="0" r="0" b="0"/>
          <a:pathLst>
            <a:path>
              <a:moveTo>
                <a:pt x="0" y="14567"/>
              </a:moveTo>
              <a:lnTo>
                <a:pt x="462318" y="14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mj-lt"/>
          </a:endParaRPr>
        </a:p>
      </dsp:txBody>
      <dsp:txXfrm>
        <a:off x="2998036" y="2517289"/>
        <a:ext cx="23115" cy="23115"/>
      </dsp:txXfrm>
    </dsp:sp>
    <dsp:sp modelId="{AD7A86F7-89E9-4AE7-B7E4-20B3B9EF4687}">
      <dsp:nvSpPr>
        <dsp:cNvPr id="0" name=""/>
        <dsp:cNvSpPr/>
      </dsp:nvSpPr>
      <dsp:spPr>
        <a:xfrm>
          <a:off x="3197298" y="2429129"/>
          <a:ext cx="938523" cy="469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MA: 827,350</a:t>
          </a:r>
        </a:p>
      </dsp:txBody>
      <dsp:txXfrm>
        <a:off x="3211042" y="2442873"/>
        <a:ext cx="911035" cy="4417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772C558A3CE48B209A09D215A99F1" ma:contentTypeVersion="11" ma:contentTypeDescription="Create a new document." ma:contentTypeScope="" ma:versionID="1d9b6e3c3eb48bee0fac471de187b0a3">
  <xsd:schema xmlns:xsd="http://www.w3.org/2001/XMLSchema" xmlns:xs="http://www.w3.org/2001/XMLSchema" xmlns:p="http://schemas.microsoft.com/office/2006/metadata/properties" xmlns:ns2="7c82e006-2511-4d8b-8eab-2d930806dce3" xmlns:ns3="16133a03-1191-4c9c-a684-bc808b7f5094" targetNamespace="http://schemas.microsoft.com/office/2006/metadata/properties" ma:root="true" ma:fieldsID="b8a4cac7277a185dd05f5de2c951e2e6" ns2:_="" ns3:_="">
    <xsd:import namespace="7c82e006-2511-4d8b-8eab-2d930806dce3"/>
    <xsd:import namespace="16133a03-1191-4c9c-a684-bc808b7f5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2e006-2511-4d8b-8eab-2d930806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33a03-1191-4c9c-a684-bc808b7f50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436CE-258D-47EF-AF1A-6F3052F4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2e006-2511-4d8b-8eab-2d930806dce3"/>
    <ds:schemaRef ds:uri="16133a03-1191-4c9c-a684-bc808b7f5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F9419-1F4B-4143-A978-9F6345F80461}">
  <ds:schemaRefs>
    <ds:schemaRef ds:uri="http://schemas.openxmlformats.org/officeDocument/2006/bibliography"/>
  </ds:schemaRefs>
</ds:datastoreItem>
</file>

<file path=customXml/itemProps3.xml><?xml version="1.0" encoding="utf-8"?>
<ds:datastoreItem xmlns:ds="http://schemas.openxmlformats.org/officeDocument/2006/customXml" ds:itemID="{6FFE3CF9-AB9C-4763-A574-546D9D7BD7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54E94-DD0F-495B-BF2F-ECA475455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RTI-SIM2_EDR_Year 5</Template>
  <TotalTime>1</TotalTime>
  <Pages>1</Pages>
  <Words>20204</Words>
  <Characters>115168</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SEER-CAHPS User Guide Outline</vt:lpstr>
    </vt:vector>
  </TitlesOfParts>
  <Company>RTI International</Company>
  <LinksUpToDate>false</LinksUpToDate>
  <CharactersWithSpaces>135102</CharactersWithSpaces>
  <SharedDoc>false</SharedDoc>
  <HLinks>
    <vt:vector size="1128" baseType="variant">
      <vt:variant>
        <vt:i4>2228274</vt:i4>
      </vt:variant>
      <vt:variant>
        <vt:i4>957</vt:i4>
      </vt:variant>
      <vt:variant>
        <vt:i4>0</vt:i4>
      </vt:variant>
      <vt:variant>
        <vt:i4>5</vt:i4>
      </vt:variant>
      <vt:variant>
        <vt:lpwstr>https://healthcaredelivery.cancer.gov/seer-cahps/researchers/guidance.html</vt:lpwstr>
      </vt:variant>
      <vt:variant>
        <vt:lpwstr/>
      </vt:variant>
      <vt:variant>
        <vt:i4>3735621</vt:i4>
      </vt:variant>
      <vt:variant>
        <vt:i4>954</vt:i4>
      </vt:variant>
      <vt:variant>
        <vt:i4>0</vt:i4>
      </vt:variant>
      <vt:variant>
        <vt:i4>5</vt:i4>
      </vt:variant>
      <vt:variant>
        <vt:lpwstr>mailto:NCISEERCAHPS@mail.nih.gov</vt:lpwstr>
      </vt:variant>
      <vt:variant>
        <vt:lpwstr/>
      </vt:variant>
      <vt:variant>
        <vt:i4>3342370</vt:i4>
      </vt:variant>
      <vt:variant>
        <vt:i4>950</vt:i4>
      </vt:variant>
      <vt:variant>
        <vt:i4>0</vt:i4>
      </vt:variant>
      <vt:variant>
        <vt:i4>5</vt:i4>
      </vt:variant>
      <vt:variant>
        <vt:lpwstr>http://www.kff.org/medicare/issue-brief/a-dozen-facts-about-medicare-advantage-in-2020/</vt:lpwstr>
      </vt:variant>
      <vt:variant>
        <vt:lpwstr/>
      </vt:variant>
      <vt:variant>
        <vt:i4>4259852</vt:i4>
      </vt:variant>
      <vt:variant>
        <vt:i4>947</vt:i4>
      </vt:variant>
      <vt:variant>
        <vt:i4>0</vt:i4>
      </vt:variant>
      <vt:variant>
        <vt:i4>5</vt:i4>
      </vt:variant>
      <vt:variant>
        <vt:lpwstr>http://www.kff.org/medicare/issue-brief/medicare-part-d-a-first-look-at-medicare-prescription-drug-plans-in-2021/</vt:lpwstr>
      </vt:variant>
      <vt:variant>
        <vt:lpwstr/>
      </vt:variant>
      <vt:variant>
        <vt:i4>4522057</vt:i4>
      </vt:variant>
      <vt:variant>
        <vt:i4>944</vt:i4>
      </vt:variant>
      <vt:variant>
        <vt:i4>0</vt:i4>
      </vt:variant>
      <vt:variant>
        <vt:i4>5</vt:i4>
      </vt:variant>
      <vt:variant>
        <vt:lpwstr>http://www.kff.org/medicare/issue-brief/more-than-half-of-all-people-on-medicare-do-not-compare-their-coverage-options-annually/</vt:lpwstr>
      </vt:variant>
      <vt:variant>
        <vt:lpwstr/>
      </vt:variant>
      <vt:variant>
        <vt:i4>7798895</vt:i4>
      </vt:variant>
      <vt:variant>
        <vt:i4>939</vt:i4>
      </vt:variant>
      <vt:variant>
        <vt:i4>0</vt:i4>
      </vt:variant>
      <vt:variant>
        <vt:i4>5</vt:i4>
      </vt:variant>
      <vt:variant>
        <vt:lpwstr>https://healthcaredelivery.cancer.gov/seer-cahps/aboutdata/details_for_researchers.xlsx</vt:lpwstr>
      </vt:variant>
      <vt:variant>
        <vt:lpwstr/>
      </vt:variant>
      <vt:variant>
        <vt:i4>4194315</vt:i4>
      </vt:variant>
      <vt:variant>
        <vt:i4>927</vt:i4>
      </vt:variant>
      <vt:variant>
        <vt:i4>0</vt:i4>
      </vt:variant>
      <vt:variant>
        <vt:i4>5</vt:i4>
      </vt:variant>
      <vt:variant>
        <vt:lpwstr/>
      </vt:variant>
      <vt:variant>
        <vt:lpwstr>_ENREF_13</vt:lpwstr>
      </vt:variant>
      <vt:variant>
        <vt:i4>4194315</vt:i4>
      </vt:variant>
      <vt:variant>
        <vt:i4>921</vt:i4>
      </vt:variant>
      <vt:variant>
        <vt:i4>0</vt:i4>
      </vt:variant>
      <vt:variant>
        <vt:i4>5</vt:i4>
      </vt:variant>
      <vt:variant>
        <vt:lpwstr/>
      </vt:variant>
      <vt:variant>
        <vt:lpwstr>_ENREF_12</vt:lpwstr>
      </vt:variant>
      <vt:variant>
        <vt:i4>4521995</vt:i4>
      </vt:variant>
      <vt:variant>
        <vt:i4>915</vt:i4>
      </vt:variant>
      <vt:variant>
        <vt:i4>0</vt:i4>
      </vt:variant>
      <vt:variant>
        <vt:i4>5</vt:i4>
      </vt:variant>
      <vt:variant>
        <vt:lpwstr/>
      </vt:variant>
      <vt:variant>
        <vt:lpwstr>_ENREF_4</vt:lpwstr>
      </vt:variant>
      <vt:variant>
        <vt:i4>4194315</vt:i4>
      </vt:variant>
      <vt:variant>
        <vt:i4>909</vt:i4>
      </vt:variant>
      <vt:variant>
        <vt:i4>0</vt:i4>
      </vt:variant>
      <vt:variant>
        <vt:i4>5</vt:i4>
      </vt:variant>
      <vt:variant>
        <vt:lpwstr/>
      </vt:variant>
      <vt:variant>
        <vt:lpwstr>_ENREF_11</vt:lpwstr>
      </vt:variant>
      <vt:variant>
        <vt:i4>4194315</vt:i4>
      </vt:variant>
      <vt:variant>
        <vt:i4>903</vt:i4>
      </vt:variant>
      <vt:variant>
        <vt:i4>0</vt:i4>
      </vt:variant>
      <vt:variant>
        <vt:i4>5</vt:i4>
      </vt:variant>
      <vt:variant>
        <vt:lpwstr/>
      </vt:variant>
      <vt:variant>
        <vt:lpwstr>_ENREF_10</vt:lpwstr>
      </vt:variant>
      <vt:variant>
        <vt:i4>4718603</vt:i4>
      </vt:variant>
      <vt:variant>
        <vt:i4>897</vt:i4>
      </vt:variant>
      <vt:variant>
        <vt:i4>0</vt:i4>
      </vt:variant>
      <vt:variant>
        <vt:i4>5</vt:i4>
      </vt:variant>
      <vt:variant>
        <vt:lpwstr/>
      </vt:variant>
      <vt:variant>
        <vt:lpwstr>_ENREF_9</vt:lpwstr>
      </vt:variant>
      <vt:variant>
        <vt:i4>4718603</vt:i4>
      </vt:variant>
      <vt:variant>
        <vt:i4>891</vt:i4>
      </vt:variant>
      <vt:variant>
        <vt:i4>0</vt:i4>
      </vt:variant>
      <vt:variant>
        <vt:i4>5</vt:i4>
      </vt:variant>
      <vt:variant>
        <vt:lpwstr/>
      </vt:variant>
      <vt:variant>
        <vt:lpwstr>_ENREF_9</vt:lpwstr>
      </vt:variant>
      <vt:variant>
        <vt:i4>7733301</vt:i4>
      </vt:variant>
      <vt:variant>
        <vt:i4>888</vt:i4>
      </vt:variant>
      <vt:variant>
        <vt:i4>0</vt:i4>
      </vt:variant>
      <vt:variant>
        <vt:i4>5</vt:i4>
      </vt:variant>
      <vt:variant>
        <vt:lpwstr>https://healthcaredelivery.cancer.gov/seermedicare/considerations/calculation.html</vt:lpwstr>
      </vt:variant>
      <vt:variant>
        <vt:lpwstr/>
      </vt:variant>
      <vt:variant>
        <vt:i4>7798895</vt:i4>
      </vt:variant>
      <vt:variant>
        <vt:i4>885</vt:i4>
      </vt:variant>
      <vt:variant>
        <vt:i4>0</vt:i4>
      </vt:variant>
      <vt:variant>
        <vt:i4>5</vt:i4>
      </vt:variant>
      <vt:variant>
        <vt:lpwstr>https://healthcaredelivery.cancer.gov/seer-cahps/aboutdata/details_for_researchers.xlsx</vt:lpwstr>
      </vt:variant>
      <vt:variant>
        <vt:lpwstr/>
      </vt:variant>
      <vt:variant>
        <vt:i4>262163</vt:i4>
      </vt:variant>
      <vt:variant>
        <vt:i4>876</vt:i4>
      </vt:variant>
      <vt:variant>
        <vt:i4>0</vt:i4>
      </vt:variant>
      <vt:variant>
        <vt:i4>5</vt:i4>
      </vt:variant>
      <vt:variant>
        <vt:lpwstr>https://resdac.org/articles/cms-cell-size-suppression-policy</vt:lpwstr>
      </vt:variant>
      <vt:variant>
        <vt:lpwstr/>
      </vt:variant>
      <vt:variant>
        <vt:i4>4980817</vt:i4>
      </vt:variant>
      <vt:variant>
        <vt:i4>873</vt:i4>
      </vt:variant>
      <vt:variant>
        <vt:i4>0</vt:i4>
      </vt:variant>
      <vt:variant>
        <vt:i4>5</vt:i4>
      </vt:variant>
      <vt:variant>
        <vt:lpwstr>https://ma-pdpcahps.org/globalassets/ma-pdp/case-mix-adjustment/2019/mapdp_individual_weighting.pdf</vt:lpwstr>
      </vt:variant>
      <vt:variant>
        <vt:lpwstr/>
      </vt:variant>
      <vt:variant>
        <vt:i4>4784139</vt:i4>
      </vt:variant>
      <vt:variant>
        <vt:i4>869</vt:i4>
      </vt:variant>
      <vt:variant>
        <vt:i4>0</vt:i4>
      </vt:variant>
      <vt:variant>
        <vt:i4>5</vt:i4>
      </vt:variant>
      <vt:variant>
        <vt:lpwstr/>
      </vt:variant>
      <vt:variant>
        <vt:lpwstr>_ENREF_8</vt:lpwstr>
      </vt:variant>
      <vt:variant>
        <vt:i4>4653067</vt:i4>
      </vt:variant>
      <vt:variant>
        <vt:i4>866</vt:i4>
      </vt:variant>
      <vt:variant>
        <vt:i4>0</vt:i4>
      </vt:variant>
      <vt:variant>
        <vt:i4>5</vt:i4>
      </vt:variant>
      <vt:variant>
        <vt:lpwstr/>
      </vt:variant>
      <vt:variant>
        <vt:lpwstr>_ENREF_6</vt:lpwstr>
      </vt:variant>
      <vt:variant>
        <vt:i4>4587531</vt:i4>
      </vt:variant>
      <vt:variant>
        <vt:i4>858</vt:i4>
      </vt:variant>
      <vt:variant>
        <vt:i4>0</vt:i4>
      </vt:variant>
      <vt:variant>
        <vt:i4>5</vt:i4>
      </vt:variant>
      <vt:variant>
        <vt:lpwstr/>
      </vt:variant>
      <vt:variant>
        <vt:lpwstr>_ENREF_7</vt:lpwstr>
      </vt:variant>
      <vt:variant>
        <vt:i4>4653067</vt:i4>
      </vt:variant>
      <vt:variant>
        <vt:i4>852</vt:i4>
      </vt:variant>
      <vt:variant>
        <vt:i4>0</vt:i4>
      </vt:variant>
      <vt:variant>
        <vt:i4>5</vt:i4>
      </vt:variant>
      <vt:variant>
        <vt:lpwstr/>
      </vt:variant>
      <vt:variant>
        <vt:lpwstr>_ENREF_6</vt:lpwstr>
      </vt:variant>
      <vt:variant>
        <vt:i4>7143548</vt:i4>
      </vt:variant>
      <vt:variant>
        <vt:i4>849</vt:i4>
      </vt:variant>
      <vt:variant>
        <vt:i4>0</vt:i4>
      </vt:variant>
      <vt:variant>
        <vt:i4>5</vt:i4>
      </vt:variant>
      <vt:variant>
        <vt:lpwstr>https://healthcaredelivery.cancer.gov/seer-cahps/researchers/handling-missing-data.html</vt:lpwstr>
      </vt:variant>
      <vt:variant>
        <vt:lpwstr/>
      </vt:variant>
      <vt:variant>
        <vt:i4>3735602</vt:i4>
      </vt:variant>
      <vt:variant>
        <vt:i4>843</vt:i4>
      </vt:variant>
      <vt:variant>
        <vt:i4>0</vt:i4>
      </vt:variant>
      <vt:variant>
        <vt:i4>5</vt:i4>
      </vt:variant>
      <vt:variant>
        <vt:lpwstr>https://healthcaredelivery.cancer.gov/seer-cahps/researchers/missing-data-guidance.pdf</vt:lpwstr>
      </vt:variant>
      <vt:variant>
        <vt:lpwstr/>
      </vt:variant>
      <vt:variant>
        <vt:i4>3735602</vt:i4>
      </vt:variant>
      <vt:variant>
        <vt:i4>837</vt:i4>
      </vt:variant>
      <vt:variant>
        <vt:i4>0</vt:i4>
      </vt:variant>
      <vt:variant>
        <vt:i4>5</vt:i4>
      </vt:variant>
      <vt:variant>
        <vt:lpwstr>https://healthcaredelivery.cancer.gov/seer-cahps/researchers/missing-data-guidance.pdf</vt:lpwstr>
      </vt:variant>
      <vt:variant>
        <vt:lpwstr/>
      </vt:variant>
      <vt:variant>
        <vt:i4>7143548</vt:i4>
      </vt:variant>
      <vt:variant>
        <vt:i4>834</vt:i4>
      </vt:variant>
      <vt:variant>
        <vt:i4>0</vt:i4>
      </vt:variant>
      <vt:variant>
        <vt:i4>5</vt:i4>
      </vt:variant>
      <vt:variant>
        <vt:lpwstr>https://healthcaredelivery.cancer.gov/seer-cahps/researchers/handling-missing-data.html</vt:lpwstr>
      </vt:variant>
      <vt:variant>
        <vt:lpwstr/>
      </vt:variant>
      <vt:variant>
        <vt:i4>5046354</vt:i4>
      </vt:variant>
      <vt:variant>
        <vt:i4>825</vt:i4>
      </vt:variant>
      <vt:variant>
        <vt:i4>0</vt:i4>
      </vt:variant>
      <vt:variant>
        <vt:i4>5</vt:i4>
      </vt:variant>
      <vt:variant>
        <vt:lpwstr>https://www.ma-pdpcahps.org/en/scoring-and-star-ratings/</vt:lpwstr>
      </vt:variant>
      <vt:variant>
        <vt:lpwstr/>
      </vt:variant>
      <vt:variant>
        <vt:i4>5046354</vt:i4>
      </vt:variant>
      <vt:variant>
        <vt:i4>822</vt:i4>
      </vt:variant>
      <vt:variant>
        <vt:i4>0</vt:i4>
      </vt:variant>
      <vt:variant>
        <vt:i4>5</vt:i4>
      </vt:variant>
      <vt:variant>
        <vt:lpwstr>https://www.ma-pdpcahps.org/en/scoring-and-star-ratings/</vt:lpwstr>
      </vt:variant>
      <vt:variant>
        <vt:lpwstr/>
      </vt:variant>
      <vt:variant>
        <vt:i4>4456459</vt:i4>
      </vt:variant>
      <vt:variant>
        <vt:i4>816</vt:i4>
      </vt:variant>
      <vt:variant>
        <vt:i4>0</vt:i4>
      </vt:variant>
      <vt:variant>
        <vt:i4>5</vt:i4>
      </vt:variant>
      <vt:variant>
        <vt:lpwstr/>
      </vt:variant>
      <vt:variant>
        <vt:lpwstr>_ENREF_5</vt:lpwstr>
      </vt:variant>
      <vt:variant>
        <vt:i4>3211334</vt:i4>
      </vt:variant>
      <vt:variant>
        <vt:i4>813</vt:i4>
      </vt:variant>
      <vt:variant>
        <vt:i4>0</vt:i4>
      </vt:variant>
      <vt:variant>
        <vt:i4>5</vt:i4>
      </vt:variant>
      <vt:variant>
        <vt:lpwstr>https://healthcaredelivery.cancer.gov/seer-cahps/researchers/sample-size-estimator/</vt:lpwstr>
      </vt:variant>
      <vt:variant>
        <vt:lpwstr>/</vt:lpwstr>
      </vt:variant>
      <vt:variant>
        <vt:i4>2097155</vt:i4>
      </vt:variant>
      <vt:variant>
        <vt:i4>810</vt:i4>
      </vt:variant>
      <vt:variant>
        <vt:i4>0</vt:i4>
      </vt:variant>
      <vt:variant>
        <vt:i4>5</vt:i4>
      </vt:variant>
      <vt:variant>
        <vt:lpwstr>https://healthcaredelivery.cancer.gov/seer-cahps/researchers/approaches_guidance.html</vt:lpwstr>
      </vt:variant>
      <vt:variant>
        <vt:lpwstr/>
      </vt:variant>
      <vt:variant>
        <vt:i4>7798895</vt:i4>
      </vt:variant>
      <vt:variant>
        <vt:i4>807</vt:i4>
      </vt:variant>
      <vt:variant>
        <vt:i4>0</vt:i4>
      </vt:variant>
      <vt:variant>
        <vt:i4>5</vt:i4>
      </vt:variant>
      <vt:variant>
        <vt:lpwstr>https://healthcaredelivery.cancer.gov/seer-cahps/aboutdata/details_for_researchers.xlsx</vt:lpwstr>
      </vt:variant>
      <vt:variant>
        <vt:lpwstr/>
      </vt:variant>
      <vt:variant>
        <vt:i4>7798895</vt:i4>
      </vt:variant>
      <vt:variant>
        <vt:i4>804</vt:i4>
      </vt:variant>
      <vt:variant>
        <vt:i4>0</vt:i4>
      </vt:variant>
      <vt:variant>
        <vt:i4>5</vt:i4>
      </vt:variant>
      <vt:variant>
        <vt:lpwstr>https://healthcaredelivery.cancer.gov/seer-cahps/aboutdata/details_for_researchers.xlsx</vt:lpwstr>
      </vt:variant>
      <vt:variant>
        <vt:lpwstr/>
      </vt:variant>
      <vt:variant>
        <vt:i4>7798895</vt:i4>
      </vt:variant>
      <vt:variant>
        <vt:i4>801</vt:i4>
      </vt:variant>
      <vt:variant>
        <vt:i4>0</vt:i4>
      </vt:variant>
      <vt:variant>
        <vt:i4>5</vt:i4>
      </vt:variant>
      <vt:variant>
        <vt:lpwstr>https://healthcaredelivery.cancer.gov/seer-cahps/aboutdata/details_for_researchers.xlsx</vt:lpwstr>
      </vt:variant>
      <vt:variant>
        <vt:lpwstr/>
      </vt:variant>
      <vt:variant>
        <vt:i4>3735621</vt:i4>
      </vt:variant>
      <vt:variant>
        <vt:i4>795</vt:i4>
      </vt:variant>
      <vt:variant>
        <vt:i4>0</vt:i4>
      </vt:variant>
      <vt:variant>
        <vt:i4>5</vt:i4>
      </vt:variant>
      <vt:variant>
        <vt:lpwstr>mailto:NCISEERCAHPS@mail.nih.gov</vt:lpwstr>
      </vt:variant>
      <vt:variant>
        <vt:lpwstr/>
      </vt:variant>
      <vt:variant>
        <vt:i4>1048648</vt:i4>
      </vt:variant>
      <vt:variant>
        <vt:i4>792</vt:i4>
      </vt:variant>
      <vt:variant>
        <vt:i4>0</vt:i4>
      </vt:variant>
      <vt:variant>
        <vt:i4>5</vt:i4>
      </vt:variant>
      <vt:variant>
        <vt:lpwstr>https://healthcaredelivery.cancer.gov/seer-cahps/contact.html</vt:lpwstr>
      </vt:variant>
      <vt:variant>
        <vt:lpwstr/>
      </vt:variant>
      <vt:variant>
        <vt:i4>1376285</vt:i4>
      </vt:variant>
      <vt:variant>
        <vt:i4>765</vt:i4>
      </vt:variant>
      <vt:variant>
        <vt:i4>0</vt:i4>
      </vt:variant>
      <vt:variant>
        <vt:i4>5</vt:i4>
      </vt:variant>
      <vt:variant>
        <vt:lpwstr>https://healthcaredelivery.cancer.gov/seer-cahps/support/</vt:lpwstr>
      </vt:variant>
      <vt:variant>
        <vt:lpwstr/>
      </vt:variant>
      <vt:variant>
        <vt:i4>852037</vt:i4>
      </vt:variant>
      <vt:variant>
        <vt:i4>762</vt:i4>
      </vt:variant>
      <vt:variant>
        <vt:i4>0</vt:i4>
      </vt:variant>
      <vt:variant>
        <vt:i4>5</vt:i4>
      </vt:variant>
      <vt:variant>
        <vt:lpwstr>https://healthcaredelivery.cancer.gov/seer-cahps/</vt:lpwstr>
      </vt:variant>
      <vt:variant>
        <vt:lpwstr/>
      </vt:variant>
      <vt:variant>
        <vt:i4>1048584</vt:i4>
      </vt:variant>
      <vt:variant>
        <vt:i4>759</vt:i4>
      </vt:variant>
      <vt:variant>
        <vt:i4>0</vt:i4>
      </vt:variant>
      <vt:variant>
        <vt:i4>5</vt:i4>
      </vt:variant>
      <vt:variant>
        <vt:lpwstr>https://healthcaredelivery.cancer.gov/seer-cahps/aboutdata/documentation.html</vt:lpwstr>
      </vt:variant>
      <vt:variant>
        <vt:lpwstr/>
      </vt:variant>
      <vt:variant>
        <vt:i4>2097193</vt:i4>
      </vt:variant>
      <vt:variant>
        <vt:i4>756</vt:i4>
      </vt:variant>
      <vt:variant>
        <vt:i4>0</vt:i4>
      </vt:variant>
      <vt:variant>
        <vt:i4>5</vt:i4>
      </vt:variant>
      <vt:variant>
        <vt:lpwstr>https://healthcaredelivery.cancer.gov/seer-cahps/medicare/tract.census.file.pdf</vt:lpwstr>
      </vt:variant>
      <vt:variant>
        <vt:lpwstr/>
      </vt:variant>
      <vt:variant>
        <vt:i4>6225992</vt:i4>
      </vt:variant>
      <vt:variant>
        <vt:i4>753</vt:i4>
      </vt:variant>
      <vt:variant>
        <vt:i4>0</vt:i4>
      </vt:variant>
      <vt:variant>
        <vt:i4>5</vt:i4>
      </vt:variant>
      <vt:variant>
        <vt:lpwstr>https://healthcaredelivery.cancer.gov/seer-cahps/medicare/zipcode.census.file.pdf</vt:lpwstr>
      </vt:variant>
      <vt:variant>
        <vt:lpwstr/>
      </vt:variant>
      <vt:variant>
        <vt:i4>5373963</vt:i4>
      </vt:variant>
      <vt:variant>
        <vt:i4>750</vt:i4>
      </vt:variant>
      <vt:variant>
        <vt:i4>0</vt:i4>
      </vt:variant>
      <vt:variant>
        <vt:i4>5</vt:i4>
      </vt:variant>
      <vt:variant>
        <vt:lpwstr>https://healthcaredelivery.cancer.gov/seermedicare/aboutdata/geographic.html</vt:lpwstr>
      </vt:variant>
      <vt:variant>
        <vt:lpwstr/>
      </vt:variant>
      <vt:variant>
        <vt:i4>2228337</vt:i4>
      </vt:variant>
      <vt:variant>
        <vt:i4>747</vt:i4>
      </vt:variant>
      <vt:variant>
        <vt:i4>0</vt:i4>
      </vt:variant>
      <vt:variant>
        <vt:i4>5</vt:i4>
      </vt:variant>
      <vt:variant>
        <vt:lpwstr>https://healthcaredelivery.cancer.gov/seermedicare/aboutdata/provider.html</vt:lpwstr>
      </vt:variant>
      <vt:variant>
        <vt:lpwstr/>
      </vt:variant>
      <vt:variant>
        <vt:i4>2031642</vt:i4>
      </vt:variant>
      <vt:variant>
        <vt:i4>744</vt:i4>
      </vt:variant>
      <vt:variant>
        <vt:i4>0</vt:i4>
      </vt:variant>
      <vt:variant>
        <vt:i4>5</vt:i4>
      </vt:variant>
      <vt:variant>
        <vt:lpwstr>https://www2.ccwdata.org/web/guest/data-dictionaries</vt:lpwstr>
      </vt:variant>
      <vt:variant>
        <vt:lpwstr/>
      </vt:variant>
      <vt:variant>
        <vt:i4>8323190</vt:i4>
      </vt:variant>
      <vt:variant>
        <vt:i4>741</vt:i4>
      </vt:variant>
      <vt:variant>
        <vt:i4>0</vt:i4>
      </vt:variant>
      <vt:variant>
        <vt:i4>5</vt:i4>
      </vt:variant>
      <vt:variant>
        <vt:lpwstr>https://resdac.org/cms-data/files/oasis</vt:lpwstr>
      </vt:variant>
      <vt:variant>
        <vt:lpwstr/>
      </vt:variant>
      <vt:variant>
        <vt:i4>917575</vt:i4>
      </vt:variant>
      <vt:variant>
        <vt:i4>738</vt:i4>
      </vt:variant>
      <vt:variant>
        <vt:i4>0</vt:i4>
      </vt:variant>
      <vt:variant>
        <vt:i4>5</vt:i4>
      </vt:variant>
      <vt:variant>
        <vt:lpwstr>https://resdac.org/cms-data/files/mds-30</vt:lpwstr>
      </vt:variant>
      <vt:variant>
        <vt:lpwstr/>
      </vt:variant>
      <vt:variant>
        <vt:i4>2031642</vt:i4>
      </vt:variant>
      <vt:variant>
        <vt:i4>735</vt:i4>
      </vt:variant>
      <vt:variant>
        <vt:i4>0</vt:i4>
      </vt:variant>
      <vt:variant>
        <vt:i4>5</vt:i4>
      </vt:variant>
      <vt:variant>
        <vt:lpwstr>https://www2.ccwdata.org/web/guest/data-dictionaries</vt:lpwstr>
      </vt:variant>
      <vt:variant>
        <vt:lpwstr/>
      </vt:variant>
      <vt:variant>
        <vt:i4>3342452</vt:i4>
      </vt:variant>
      <vt:variant>
        <vt:i4>732</vt:i4>
      </vt:variant>
      <vt:variant>
        <vt:i4>0</vt:i4>
      </vt:variant>
      <vt:variant>
        <vt:i4>5</vt:i4>
      </vt:variant>
      <vt:variant>
        <vt:lpwstr>https://resdac.org/cms-data/files/part-d-prescriber-characteristics</vt:lpwstr>
      </vt:variant>
      <vt:variant>
        <vt:lpwstr/>
      </vt:variant>
      <vt:variant>
        <vt:i4>4390981</vt:i4>
      </vt:variant>
      <vt:variant>
        <vt:i4>729</vt:i4>
      </vt:variant>
      <vt:variant>
        <vt:i4>0</vt:i4>
      </vt:variant>
      <vt:variant>
        <vt:i4>5</vt:i4>
      </vt:variant>
      <vt:variant>
        <vt:lpwstr>https://resdac.org/cms-data/variables/ccw-pharmacy-identifier</vt:lpwstr>
      </vt:variant>
      <vt:variant>
        <vt:lpwstr/>
      </vt:variant>
      <vt:variant>
        <vt:i4>5636117</vt:i4>
      </vt:variant>
      <vt:variant>
        <vt:i4>726</vt:i4>
      </vt:variant>
      <vt:variant>
        <vt:i4>0</vt:i4>
      </vt:variant>
      <vt:variant>
        <vt:i4>5</vt:i4>
      </vt:variant>
      <vt:variant>
        <vt:lpwstr>https://resdac.org/cms-data/files/part-d-pharmacy-characteristics</vt:lpwstr>
      </vt:variant>
      <vt:variant>
        <vt:lpwstr/>
      </vt:variant>
      <vt:variant>
        <vt:i4>7667760</vt:i4>
      </vt:variant>
      <vt:variant>
        <vt:i4>723</vt:i4>
      </vt:variant>
      <vt:variant>
        <vt:i4>0</vt:i4>
      </vt:variant>
      <vt:variant>
        <vt:i4>5</vt:i4>
      </vt:variant>
      <vt:variant>
        <vt:lpwstr>https://resdac.org/cms-data/files/part-d-formulary-file</vt:lpwstr>
      </vt:variant>
      <vt:variant>
        <vt:lpwstr/>
      </vt:variant>
      <vt:variant>
        <vt:i4>7929979</vt:i4>
      </vt:variant>
      <vt:variant>
        <vt:i4>720</vt:i4>
      </vt:variant>
      <vt:variant>
        <vt:i4>0</vt:i4>
      </vt:variant>
      <vt:variant>
        <vt:i4>5</vt:i4>
      </vt:variant>
      <vt:variant>
        <vt:lpwstr>https://resdac.org/cms-data/files/part-d-drug-characteristics-file</vt:lpwstr>
      </vt:variant>
      <vt:variant>
        <vt:lpwstr/>
      </vt:variant>
      <vt:variant>
        <vt:i4>1245210</vt:i4>
      </vt:variant>
      <vt:variant>
        <vt:i4>717</vt:i4>
      </vt:variant>
      <vt:variant>
        <vt:i4>0</vt:i4>
      </vt:variant>
      <vt:variant>
        <vt:i4>5</vt:i4>
      </vt:variant>
      <vt:variant>
        <vt:lpwstr>https://resdac.org/cms-data/files/pde</vt:lpwstr>
      </vt:variant>
      <vt:variant>
        <vt:lpwstr/>
      </vt:variant>
      <vt:variant>
        <vt:i4>2031642</vt:i4>
      </vt:variant>
      <vt:variant>
        <vt:i4>714</vt:i4>
      </vt:variant>
      <vt:variant>
        <vt:i4>0</vt:i4>
      </vt:variant>
      <vt:variant>
        <vt:i4>5</vt:i4>
      </vt:variant>
      <vt:variant>
        <vt:lpwstr>https://www2.ccwdata.org/web/guest/data-dictionaries</vt:lpwstr>
      </vt:variant>
      <vt:variant>
        <vt:lpwstr/>
      </vt:variant>
      <vt:variant>
        <vt:i4>5308429</vt:i4>
      </vt:variant>
      <vt:variant>
        <vt:i4>711</vt:i4>
      </vt:variant>
      <vt:variant>
        <vt:i4>0</vt:i4>
      </vt:variant>
      <vt:variant>
        <vt:i4>5</vt:i4>
      </vt:variant>
      <vt:variant>
        <vt:lpwstr>https://resdac.org/cms-data/files/dme-ffs</vt:lpwstr>
      </vt:variant>
      <vt:variant>
        <vt:lpwstr/>
      </vt:variant>
      <vt:variant>
        <vt:i4>2031642</vt:i4>
      </vt:variant>
      <vt:variant>
        <vt:i4>708</vt:i4>
      </vt:variant>
      <vt:variant>
        <vt:i4>0</vt:i4>
      </vt:variant>
      <vt:variant>
        <vt:i4>5</vt:i4>
      </vt:variant>
      <vt:variant>
        <vt:lpwstr>https://www2.ccwdata.org/web/guest/data-dictionaries</vt:lpwstr>
      </vt:variant>
      <vt:variant>
        <vt:lpwstr/>
      </vt:variant>
      <vt:variant>
        <vt:i4>4194331</vt:i4>
      </vt:variant>
      <vt:variant>
        <vt:i4>705</vt:i4>
      </vt:variant>
      <vt:variant>
        <vt:i4>0</vt:i4>
      </vt:variant>
      <vt:variant>
        <vt:i4>5</vt:i4>
      </vt:variant>
      <vt:variant>
        <vt:lpwstr>https://resdac.org/cms-data/files/hospice-ffs</vt:lpwstr>
      </vt:variant>
      <vt:variant>
        <vt:lpwstr/>
      </vt:variant>
      <vt:variant>
        <vt:i4>2031642</vt:i4>
      </vt:variant>
      <vt:variant>
        <vt:i4>702</vt:i4>
      </vt:variant>
      <vt:variant>
        <vt:i4>0</vt:i4>
      </vt:variant>
      <vt:variant>
        <vt:i4>5</vt:i4>
      </vt:variant>
      <vt:variant>
        <vt:lpwstr>https://www2.ccwdata.org/web/guest/data-dictionaries</vt:lpwstr>
      </vt:variant>
      <vt:variant>
        <vt:lpwstr/>
      </vt:variant>
      <vt:variant>
        <vt:i4>5505029</vt:i4>
      </vt:variant>
      <vt:variant>
        <vt:i4>699</vt:i4>
      </vt:variant>
      <vt:variant>
        <vt:i4>0</vt:i4>
      </vt:variant>
      <vt:variant>
        <vt:i4>5</vt:i4>
      </vt:variant>
      <vt:variant>
        <vt:lpwstr>https://resdac.org/cms-data/files/hha-ffs</vt:lpwstr>
      </vt:variant>
      <vt:variant>
        <vt:lpwstr/>
      </vt:variant>
      <vt:variant>
        <vt:i4>2031642</vt:i4>
      </vt:variant>
      <vt:variant>
        <vt:i4>696</vt:i4>
      </vt:variant>
      <vt:variant>
        <vt:i4>0</vt:i4>
      </vt:variant>
      <vt:variant>
        <vt:i4>5</vt:i4>
      </vt:variant>
      <vt:variant>
        <vt:lpwstr>https://www2.ccwdata.org/web/guest/data-dictionaries</vt:lpwstr>
      </vt:variant>
      <vt:variant>
        <vt:lpwstr/>
      </vt:variant>
      <vt:variant>
        <vt:i4>4849670</vt:i4>
      </vt:variant>
      <vt:variant>
        <vt:i4>693</vt:i4>
      </vt:variant>
      <vt:variant>
        <vt:i4>0</vt:i4>
      </vt:variant>
      <vt:variant>
        <vt:i4>5</vt:i4>
      </vt:variant>
      <vt:variant>
        <vt:lpwstr>https://resdac.org/cms-data/files/carrier-ffs</vt:lpwstr>
      </vt:variant>
      <vt:variant>
        <vt:lpwstr/>
      </vt:variant>
      <vt:variant>
        <vt:i4>2031642</vt:i4>
      </vt:variant>
      <vt:variant>
        <vt:i4>690</vt:i4>
      </vt:variant>
      <vt:variant>
        <vt:i4>0</vt:i4>
      </vt:variant>
      <vt:variant>
        <vt:i4>5</vt:i4>
      </vt:variant>
      <vt:variant>
        <vt:lpwstr>https://www2.ccwdata.org/web/guest/data-dictionaries</vt:lpwstr>
      </vt:variant>
      <vt:variant>
        <vt:lpwstr/>
      </vt:variant>
      <vt:variant>
        <vt:i4>1179726</vt:i4>
      </vt:variant>
      <vt:variant>
        <vt:i4>687</vt:i4>
      </vt:variant>
      <vt:variant>
        <vt:i4>0</vt:i4>
      </vt:variant>
      <vt:variant>
        <vt:i4>5</vt:i4>
      </vt:variant>
      <vt:variant>
        <vt:lpwstr>https://resdac.org/cms-data/files/op-ffs</vt:lpwstr>
      </vt:variant>
      <vt:variant>
        <vt:lpwstr/>
      </vt:variant>
      <vt:variant>
        <vt:i4>2031642</vt:i4>
      </vt:variant>
      <vt:variant>
        <vt:i4>684</vt:i4>
      </vt:variant>
      <vt:variant>
        <vt:i4>0</vt:i4>
      </vt:variant>
      <vt:variant>
        <vt:i4>5</vt:i4>
      </vt:variant>
      <vt:variant>
        <vt:lpwstr>https://www2.ccwdata.org/web/guest/data-dictionaries</vt:lpwstr>
      </vt:variant>
      <vt:variant>
        <vt:lpwstr/>
      </vt:variant>
      <vt:variant>
        <vt:i4>1048578</vt:i4>
      </vt:variant>
      <vt:variant>
        <vt:i4>681</vt:i4>
      </vt:variant>
      <vt:variant>
        <vt:i4>0</vt:i4>
      </vt:variant>
      <vt:variant>
        <vt:i4>5</vt:i4>
      </vt:variant>
      <vt:variant>
        <vt:lpwstr>https://resdac.org/cms-data/files/medpar</vt:lpwstr>
      </vt:variant>
      <vt:variant>
        <vt:lpwstr/>
      </vt:variant>
      <vt:variant>
        <vt:i4>7405616</vt:i4>
      </vt:variant>
      <vt:variant>
        <vt:i4>678</vt:i4>
      </vt:variant>
      <vt:variant>
        <vt:i4>0</vt:i4>
      </vt:variant>
      <vt:variant>
        <vt:i4>5</vt:i4>
      </vt:variant>
      <vt:variant>
        <vt:lpwstr>https://healthcaredelivery.cancer.gov/seermedicare/medicare/table.html</vt:lpwstr>
      </vt:variant>
      <vt:variant>
        <vt:lpwstr/>
      </vt:variant>
      <vt:variant>
        <vt:i4>2031642</vt:i4>
      </vt:variant>
      <vt:variant>
        <vt:i4>675</vt:i4>
      </vt:variant>
      <vt:variant>
        <vt:i4>0</vt:i4>
      </vt:variant>
      <vt:variant>
        <vt:i4>5</vt:i4>
      </vt:variant>
      <vt:variant>
        <vt:lpwstr>https://www2.ccwdata.org/web/guest/data-dictionaries</vt:lpwstr>
      </vt:variant>
      <vt:variant>
        <vt:lpwstr/>
      </vt:variant>
      <vt:variant>
        <vt:i4>2031642</vt:i4>
      </vt:variant>
      <vt:variant>
        <vt:i4>672</vt:i4>
      </vt:variant>
      <vt:variant>
        <vt:i4>0</vt:i4>
      </vt:variant>
      <vt:variant>
        <vt:i4>5</vt:i4>
      </vt:variant>
      <vt:variant>
        <vt:lpwstr>https://www2.ccwdata.org/web/guest/data-dictionaries</vt:lpwstr>
      </vt:variant>
      <vt:variant>
        <vt:lpwstr/>
      </vt:variant>
      <vt:variant>
        <vt:i4>3670026</vt:i4>
      </vt:variant>
      <vt:variant>
        <vt:i4>669</vt:i4>
      </vt:variant>
      <vt:variant>
        <vt:i4>0</vt:i4>
      </vt:variant>
      <vt:variant>
        <vt:i4>5</vt:i4>
      </vt:variant>
      <vt:variant>
        <vt:lpwstr>https://healthcaredelivery.cancer.gov/seer-cahps/medicare/claims.html</vt:lpwstr>
      </vt:variant>
      <vt:variant>
        <vt:lpwstr>part_d</vt:lpwstr>
      </vt:variant>
      <vt:variant>
        <vt:i4>7929908</vt:i4>
      </vt:variant>
      <vt:variant>
        <vt:i4>666</vt:i4>
      </vt:variant>
      <vt:variant>
        <vt:i4>0</vt:i4>
      </vt:variant>
      <vt:variant>
        <vt:i4>5</vt:i4>
      </vt:variant>
      <vt:variant>
        <vt:lpwstr>https://resdac.org/cms-data/files/plan-characteristics</vt:lpwstr>
      </vt:variant>
      <vt:variant>
        <vt:lpwstr/>
      </vt:variant>
      <vt:variant>
        <vt:i4>3080242</vt:i4>
      </vt:variant>
      <vt:variant>
        <vt:i4>663</vt:i4>
      </vt:variant>
      <vt:variant>
        <vt:i4>0</vt:i4>
      </vt:variant>
      <vt:variant>
        <vt:i4>5</vt:i4>
      </vt:variant>
      <vt:variant>
        <vt:lpwstr>https://www2.ccwdata.org/web/guest/condition-categories</vt:lpwstr>
      </vt:variant>
      <vt:variant>
        <vt:lpwstr/>
      </vt:variant>
      <vt:variant>
        <vt:i4>3932277</vt:i4>
      </vt:variant>
      <vt:variant>
        <vt:i4>660</vt:i4>
      </vt:variant>
      <vt:variant>
        <vt:i4>0</vt:i4>
      </vt:variant>
      <vt:variant>
        <vt:i4>5</vt:i4>
      </vt:variant>
      <vt:variant>
        <vt:lpwstr>https://www.resdac.org/cms-data/files/mbsf-other-conditions</vt:lpwstr>
      </vt:variant>
      <vt:variant>
        <vt:lpwstr/>
      </vt:variant>
      <vt:variant>
        <vt:i4>3080242</vt:i4>
      </vt:variant>
      <vt:variant>
        <vt:i4>657</vt:i4>
      </vt:variant>
      <vt:variant>
        <vt:i4>0</vt:i4>
      </vt:variant>
      <vt:variant>
        <vt:i4>5</vt:i4>
      </vt:variant>
      <vt:variant>
        <vt:lpwstr>https://www2.ccwdata.org/web/guest/condition-categories</vt:lpwstr>
      </vt:variant>
      <vt:variant>
        <vt:lpwstr/>
      </vt:variant>
      <vt:variant>
        <vt:i4>4784217</vt:i4>
      </vt:variant>
      <vt:variant>
        <vt:i4>654</vt:i4>
      </vt:variant>
      <vt:variant>
        <vt:i4>0</vt:i4>
      </vt:variant>
      <vt:variant>
        <vt:i4>5</vt:i4>
      </vt:variant>
      <vt:variant>
        <vt:lpwstr>https://www.resdac.org/cms-data/files/mbsf-cc</vt:lpwstr>
      </vt:variant>
      <vt:variant>
        <vt:lpwstr/>
      </vt:variant>
      <vt:variant>
        <vt:i4>3866680</vt:i4>
      </vt:variant>
      <vt:variant>
        <vt:i4>651</vt:i4>
      </vt:variant>
      <vt:variant>
        <vt:i4>0</vt:i4>
      </vt:variant>
      <vt:variant>
        <vt:i4>5</vt:i4>
      </vt:variant>
      <vt:variant>
        <vt:lpwstr>https://www.resdac.org/cms-data/files/mbsf-base</vt:lpwstr>
      </vt:variant>
      <vt:variant>
        <vt:lpwstr/>
      </vt:variant>
      <vt:variant>
        <vt:i4>2031642</vt:i4>
      </vt:variant>
      <vt:variant>
        <vt:i4>648</vt:i4>
      </vt:variant>
      <vt:variant>
        <vt:i4>0</vt:i4>
      </vt:variant>
      <vt:variant>
        <vt:i4>5</vt:i4>
      </vt:variant>
      <vt:variant>
        <vt:lpwstr>https://www2.ccwdata.org/web/guest/data-dictionaries</vt:lpwstr>
      </vt:variant>
      <vt:variant>
        <vt:lpwstr/>
      </vt:variant>
      <vt:variant>
        <vt:i4>2228327</vt:i4>
      </vt:variant>
      <vt:variant>
        <vt:i4>645</vt:i4>
      </vt:variant>
      <vt:variant>
        <vt:i4>0</vt:i4>
      </vt:variant>
      <vt:variant>
        <vt:i4>5</vt:i4>
      </vt:variant>
      <vt:variant>
        <vt:lpwstr>https://healthcaredelivery.cancer.gov/seermedicare/medicare/enroll.html</vt:lpwstr>
      </vt:variant>
      <vt:variant>
        <vt:lpwstr/>
      </vt:variant>
      <vt:variant>
        <vt:i4>1900607</vt:i4>
      </vt:variant>
      <vt:variant>
        <vt:i4>636</vt:i4>
      </vt:variant>
      <vt:variant>
        <vt:i4>0</vt:i4>
      </vt:variant>
      <vt:variant>
        <vt:i4>5</vt:i4>
      </vt:variant>
      <vt:variant>
        <vt:lpwstr>https://healthcaredelivery.cancer.gov/seer-cahps/aboutdata/medicare_cahps_data_dictionary_2007_2015.pdf</vt:lpwstr>
      </vt:variant>
      <vt:variant>
        <vt:lpwstr/>
      </vt:variant>
      <vt:variant>
        <vt:i4>1376309</vt:i4>
      </vt:variant>
      <vt:variant>
        <vt:i4>633</vt:i4>
      </vt:variant>
      <vt:variant>
        <vt:i4>0</vt:i4>
      </vt:variant>
      <vt:variant>
        <vt:i4>5</vt:i4>
      </vt:variant>
      <vt:variant>
        <vt:lpwstr>https://healthcaredelivery.cancer.gov/seer-cahps/aboutdata/medicare_cahps_data_dictionary_1997_2005.pdf</vt:lpwstr>
      </vt:variant>
      <vt:variant>
        <vt:lpwstr/>
      </vt:variant>
      <vt:variant>
        <vt:i4>3538972</vt:i4>
      </vt:variant>
      <vt:variant>
        <vt:i4>630</vt:i4>
      </vt:variant>
      <vt:variant>
        <vt:i4>0</vt:i4>
      </vt:variant>
      <vt:variant>
        <vt:i4>5</vt:i4>
      </vt:variant>
      <vt:variant>
        <vt:lpwstr>https://healthcaredelivery.cancer.gov/seer-cahps/aboutdata/medicare_cahps_data_dictionary.xlsx</vt:lpwstr>
      </vt:variant>
      <vt:variant>
        <vt:lpwstr/>
      </vt:variant>
      <vt:variant>
        <vt:i4>7798895</vt:i4>
      </vt:variant>
      <vt:variant>
        <vt:i4>627</vt:i4>
      </vt:variant>
      <vt:variant>
        <vt:i4>0</vt:i4>
      </vt:variant>
      <vt:variant>
        <vt:i4>5</vt:i4>
      </vt:variant>
      <vt:variant>
        <vt:lpwstr>https://healthcaredelivery.cancer.gov/seer-cahps/aboutdata/details_for_researchers.xlsx</vt:lpwstr>
      </vt:variant>
      <vt:variant>
        <vt:lpwstr/>
      </vt:variant>
      <vt:variant>
        <vt:i4>131145</vt:i4>
      </vt:variant>
      <vt:variant>
        <vt:i4>624</vt:i4>
      </vt:variant>
      <vt:variant>
        <vt:i4>0</vt:i4>
      </vt:variant>
      <vt:variant>
        <vt:i4>5</vt:i4>
      </vt:variant>
      <vt:variant>
        <vt:lpwstr>https://www.ma-pdpcahps.org/en/survey-instruments-and-specifications/</vt:lpwstr>
      </vt:variant>
      <vt:variant>
        <vt:lpwstr/>
      </vt:variant>
      <vt:variant>
        <vt:i4>7471212</vt:i4>
      </vt:variant>
      <vt:variant>
        <vt:i4>621</vt:i4>
      </vt:variant>
      <vt:variant>
        <vt:i4>0</vt:i4>
      </vt:variant>
      <vt:variant>
        <vt:i4>5</vt:i4>
      </vt:variant>
      <vt:variant>
        <vt:lpwstr>https://healthcaredelivery.cancer.gov/seer-cahps/aboutdata/program.html</vt:lpwstr>
      </vt:variant>
      <vt:variant>
        <vt:lpwstr/>
      </vt:variant>
      <vt:variant>
        <vt:i4>8060943</vt:i4>
      </vt:variant>
      <vt:variant>
        <vt:i4>618</vt:i4>
      </vt:variant>
      <vt:variant>
        <vt:i4>0</vt:i4>
      </vt:variant>
      <vt:variant>
        <vt:i4>5</vt:i4>
      </vt:variant>
      <vt:variant>
        <vt:lpwstr>https://seer.cancer.gov/siterecode/icdo3_dwhoheme/</vt:lpwstr>
      </vt:variant>
      <vt:variant>
        <vt:lpwstr/>
      </vt:variant>
      <vt:variant>
        <vt:i4>1376285</vt:i4>
      </vt:variant>
      <vt:variant>
        <vt:i4>615</vt:i4>
      </vt:variant>
      <vt:variant>
        <vt:i4>0</vt:i4>
      </vt:variant>
      <vt:variant>
        <vt:i4>5</vt:i4>
      </vt:variant>
      <vt:variant>
        <vt:lpwstr>https://healthcaredelivery.cancer.gov/seer-cahps/support/</vt:lpwstr>
      </vt:variant>
      <vt:variant>
        <vt:lpwstr/>
      </vt:variant>
      <vt:variant>
        <vt:i4>4521995</vt:i4>
      </vt:variant>
      <vt:variant>
        <vt:i4>609</vt:i4>
      </vt:variant>
      <vt:variant>
        <vt:i4>0</vt:i4>
      </vt:variant>
      <vt:variant>
        <vt:i4>5</vt:i4>
      </vt:variant>
      <vt:variant>
        <vt:lpwstr/>
      </vt:variant>
      <vt:variant>
        <vt:lpwstr>_ENREF_4</vt:lpwstr>
      </vt:variant>
      <vt:variant>
        <vt:i4>4390923</vt:i4>
      </vt:variant>
      <vt:variant>
        <vt:i4>603</vt:i4>
      </vt:variant>
      <vt:variant>
        <vt:i4>0</vt:i4>
      </vt:variant>
      <vt:variant>
        <vt:i4>5</vt:i4>
      </vt:variant>
      <vt:variant>
        <vt:lpwstr/>
      </vt:variant>
      <vt:variant>
        <vt:lpwstr>_ENREF_2</vt:lpwstr>
      </vt:variant>
      <vt:variant>
        <vt:i4>4325387</vt:i4>
      </vt:variant>
      <vt:variant>
        <vt:i4>591</vt:i4>
      </vt:variant>
      <vt:variant>
        <vt:i4>0</vt:i4>
      </vt:variant>
      <vt:variant>
        <vt:i4>5</vt:i4>
      </vt:variant>
      <vt:variant>
        <vt:lpwstr/>
      </vt:variant>
      <vt:variant>
        <vt:lpwstr>_ENREF_3</vt:lpwstr>
      </vt:variant>
      <vt:variant>
        <vt:i4>4390923</vt:i4>
      </vt:variant>
      <vt:variant>
        <vt:i4>585</vt:i4>
      </vt:variant>
      <vt:variant>
        <vt:i4>0</vt:i4>
      </vt:variant>
      <vt:variant>
        <vt:i4>5</vt:i4>
      </vt:variant>
      <vt:variant>
        <vt:lpwstr/>
      </vt:variant>
      <vt:variant>
        <vt:lpwstr>_ENREF_2</vt:lpwstr>
      </vt:variant>
      <vt:variant>
        <vt:i4>4194315</vt:i4>
      </vt:variant>
      <vt:variant>
        <vt:i4>573</vt:i4>
      </vt:variant>
      <vt:variant>
        <vt:i4>0</vt:i4>
      </vt:variant>
      <vt:variant>
        <vt:i4>5</vt:i4>
      </vt:variant>
      <vt:variant>
        <vt:lpwstr/>
      </vt:variant>
      <vt:variant>
        <vt:lpwstr>_ENREF_1</vt:lpwstr>
      </vt:variant>
      <vt:variant>
        <vt:i4>131145</vt:i4>
      </vt:variant>
      <vt:variant>
        <vt:i4>570</vt:i4>
      </vt:variant>
      <vt:variant>
        <vt:i4>0</vt:i4>
      </vt:variant>
      <vt:variant>
        <vt:i4>5</vt:i4>
      </vt:variant>
      <vt:variant>
        <vt:lpwstr>https://www.ma-pdpcahps.org/en/survey-instruments-and-specifications/</vt:lpwstr>
      </vt:variant>
      <vt:variant>
        <vt:lpwstr/>
      </vt:variant>
      <vt:variant>
        <vt:i4>1310802</vt:i4>
      </vt:variant>
      <vt:variant>
        <vt:i4>558</vt:i4>
      </vt:variant>
      <vt:variant>
        <vt:i4>0</vt:i4>
      </vt:variant>
      <vt:variant>
        <vt:i4>5</vt:i4>
      </vt:variant>
      <vt:variant>
        <vt:lpwstr>https://ma-pdpcahps.org/en/scoring-and-star-ratings/</vt:lpwstr>
      </vt:variant>
      <vt:variant>
        <vt:lpwstr/>
      </vt:variant>
      <vt:variant>
        <vt:i4>7798895</vt:i4>
      </vt:variant>
      <vt:variant>
        <vt:i4>555</vt:i4>
      </vt:variant>
      <vt:variant>
        <vt:i4>0</vt:i4>
      </vt:variant>
      <vt:variant>
        <vt:i4>5</vt:i4>
      </vt:variant>
      <vt:variant>
        <vt:lpwstr>https://healthcaredelivery.cancer.gov/seer-cahps/aboutdata/details_for_researchers.xlsx</vt:lpwstr>
      </vt:variant>
      <vt:variant>
        <vt:lpwstr/>
      </vt:variant>
      <vt:variant>
        <vt:i4>8060943</vt:i4>
      </vt:variant>
      <vt:variant>
        <vt:i4>540</vt:i4>
      </vt:variant>
      <vt:variant>
        <vt:i4>0</vt:i4>
      </vt:variant>
      <vt:variant>
        <vt:i4>5</vt:i4>
      </vt:variant>
      <vt:variant>
        <vt:lpwstr>https://seer.cancer.gov/siterecode/icdo3_dwhoheme/</vt:lpwstr>
      </vt:variant>
      <vt:variant>
        <vt:lpwstr/>
      </vt:variant>
      <vt:variant>
        <vt:i4>2556025</vt:i4>
      </vt:variant>
      <vt:variant>
        <vt:i4>537</vt:i4>
      </vt:variant>
      <vt:variant>
        <vt:i4>0</vt:i4>
      </vt:variant>
      <vt:variant>
        <vt:i4>5</vt:i4>
      </vt:variant>
      <vt:variant>
        <vt:lpwstr>https://seer.cancer.gov/tools/codingmanuals/index.html</vt:lpwstr>
      </vt:variant>
      <vt:variant>
        <vt:lpwstr/>
      </vt:variant>
      <vt:variant>
        <vt:i4>5439564</vt:i4>
      </vt:variant>
      <vt:variant>
        <vt:i4>534</vt:i4>
      </vt:variant>
      <vt:variant>
        <vt:i4>0</vt:i4>
      </vt:variant>
      <vt:variant>
        <vt:i4>5</vt:i4>
      </vt:variant>
      <vt:variant>
        <vt:lpwstr>https://onlinelibrary.wiley.com/toc/10970142/120/S23</vt:lpwstr>
      </vt:variant>
      <vt:variant>
        <vt:lpwstr/>
      </vt:variant>
      <vt:variant>
        <vt:i4>2752569</vt:i4>
      </vt:variant>
      <vt:variant>
        <vt:i4>531</vt:i4>
      </vt:variant>
      <vt:variant>
        <vt:i4>0</vt:i4>
      </vt:variant>
      <vt:variant>
        <vt:i4>5</vt:i4>
      </vt:variant>
      <vt:variant>
        <vt:lpwstr>https://seer.cancer.gov/seerstat/variables/seer/ajcc-stage/</vt:lpwstr>
      </vt:variant>
      <vt:variant>
        <vt:lpwstr/>
      </vt:variant>
      <vt:variant>
        <vt:i4>8192050</vt:i4>
      </vt:variant>
      <vt:variant>
        <vt:i4>528</vt:i4>
      </vt:variant>
      <vt:variant>
        <vt:i4>0</vt:i4>
      </vt:variant>
      <vt:variant>
        <vt:i4>5</vt:i4>
      </vt:variant>
      <vt:variant>
        <vt:lpwstr>http://seer.cancer.gov/seerstat/variables/seer/ajcc-stage/</vt:lpwstr>
      </vt:variant>
      <vt:variant>
        <vt:lpwstr/>
      </vt:variant>
      <vt:variant>
        <vt:i4>3604602</vt:i4>
      </vt:variant>
      <vt:variant>
        <vt:i4>525</vt:i4>
      </vt:variant>
      <vt:variant>
        <vt:i4>0</vt:i4>
      </vt:variant>
      <vt:variant>
        <vt:i4>5</vt:i4>
      </vt:variant>
      <vt:variant>
        <vt:lpwstr>https://seer.cancer.gov/seerstat/variables/seer/lrd-stage/)</vt:lpwstr>
      </vt:variant>
      <vt:variant>
        <vt:lpwstr/>
      </vt:variant>
      <vt:variant>
        <vt:i4>7471212</vt:i4>
      </vt:variant>
      <vt:variant>
        <vt:i4>522</vt:i4>
      </vt:variant>
      <vt:variant>
        <vt:i4>0</vt:i4>
      </vt:variant>
      <vt:variant>
        <vt:i4>5</vt:i4>
      </vt:variant>
      <vt:variant>
        <vt:lpwstr>https://healthcaredelivery.cancer.gov/seer-cahps/aboutdata/program.html</vt:lpwstr>
      </vt:variant>
      <vt:variant>
        <vt:lpwstr/>
      </vt:variant>
      <vt:variant>
        <vt:i4>2228274</vt:i4>
      </vt:variant>
      <vt:variant>
        <vt:i4>510</vt:i4>
      </vt:variant>
      <vt:variant>
        <vt:i4>0</vt:i4>
      </vt:variant>
      <vt:variant>
        <vt:i4>5</vt:i4>
      </vt:variant>
      <vt:variant>
        <vt:lpwstr>https://healthcaredelivery.cancer.gov/seer-cahps/researchers/guidance.html</vt:lpwstr>
      </vt:variant>
      <vt:variant>
        <vt:lpwstr/>
      </vt:variant>
      <vt:variant>
        <vt:i4>1572866</vt:i4>
      </vt:variant>
      <vt:variant>
        <vt:i4>507</vt:i4>
      </vt:variant>
      <vt:variant>
        <vt:i4>0</vt:i4>
      </vt:variant>
      <vt:variant>
        <vt:i4>5</vt:i4>
      </vt:variant>
      <vt:variant>
        <vt:lpwstr>https://healthcaredelivery.cancer.gov/seer-cahps/researchers/</vt:lpwstr>
      </vt:variant>
      <vt:variant>
        <vt:lpwstr/>
      </vt:variant>
      <vt:variant>
        <vt:i4>3735621</vt:i4>
      </vt:variant>
      <vt:variant>
        <vt:i4>501</vt:i4>
      </vt:variant>
      <vt:variant>
        <vt:i4>0</vt:i4>
      </vt:variant>
      <vt:variant>
        <vt:i4>5</vt:i4>
      </vt:variant>
      <vt:variant>
        <vt:lpwstr>mailto:NCISEERCAHPS@mail.nih.gov</vt:lpwstr>
      </vt:variant>
      <vt:variant>
        <vt:lpwstr/>
      </vt:variant>
      <vt:variant>
        <vt:i4>196691</vt:i4>
      </vt:variant>
      <vt:variant>
        <vt:i4>498</vt:i4>
      </vt:variant>
      <vt:variant>
        <vt:i4>0</vt:i4>
      </vt:variant>
      <vt:variant>
        <vt:i4>5</vt:i4>
      </vt:variant>
      <vt:variant>
        <vt:lpwstr>https://healthcaredelivery.cancer.gov/seermedicare/privacy/variables.html</vt:lpwstr>
      </vt:variant>
      <vt:variant>
        <vt:lpwstr/>
      </vt:variant>
      <vt:variant>
        <vt:i4>3735621</vt:i4>
      </vt:variant>
      <vt:variant>
        <vt:i4>495</vt:i4>
      </vt:variant>
      <vt:variant>
        <vt:i4>0</vt:i4>
      </vt:variant>
      <vt:variant>
        <vt:i4>5</vt:i4>
      </vt:variant>
      <vt:variant>
        <vt:lpwstr>mailto:NCISEERCAHPS@mail.nih.gov</vt:lpwstr>
      </vt:variant>
      <vt:variant>
        <vt:lpwstr/>
      </vt:variant>
      <vt:variant>
        <vt:i4>3735621</vt:i4>
      </vt:variant>
      <vt:variant>
        <vt:i4>492</vt:i4>
      </vt:variant>
      <vt:variant>
        <vt:i4>0</vt:i4>
      </vt:variant>
      <vt:variant>
        <vt:i4>5</vt:i4>
      </vt:variant>
      <vt:variant>
        <vt:lpwstr>mailto:NCISEERCAHPS@mail.nih.gov</vt:lpwstr>
      </vt:variant>
      <vt:variant>
        <vt:lpwstr/>
      </vt:variant>
      <vt:variant>
        <vt:i4>4980802</vt:i4>
      </vt:variant>
      <vt:variant>
        <vt:i4>483</vt:i4>
      </vt:variant>
      <vt:variant>
        <vt:i4>0</vt:i4>
      </vt:variant>
      <vt:variant>
        <vt:i4>5</vt:i4>
      </vt:variant>
      <vt:variant>
        <vt:lpwstr>https://healthcaredelivery.cancer.gov/seer-cahps/obtain/costcalc.html</vt:lpwstr>
      </vt:variant>
      <vt:variant>
        <vt:lpwstr/>
      </vt:variant>
      <vt:variant>
        <vt:i4>5111885</vt:i4>
      </vt:variant>
      <vt:variant>
        <vt:i4>480</vt:i4>
      </vt:variant>
      <vt:variant>
        <vt:i4>0</vt:i4>
      </vt:variant>
      <vt:variant>
        <vt:i4>5</vt:i4>
      </vt:variant>
      <vt:variant>
        <vt:lpwstr>https://healthcaredelivery.cancer.gov/seer-cahps/obtain/cost.html</vt:lpwstr>
      </vt:variant>
      <vt:variant>
        <vt:lpwstr/>
      </vt:variant>
      <vt:variant>
        <vt:i4>5439570</vt:i4>
      </vt:variant>
      <vt:variant>
        <vt:i4>477</vt:i4>
      </vt:variant>
      <vt:variant>
        <vt:i4>0</vt:i4>
      </vt:variant>
      <vt:variant>
        <vt:i4>5</vt:i4>
      </vt:variant>
      <vt:variant>
        <vt:lpwstr>https://healthcaredelivery.cancer.gov/seer-cahps/obtain/required.html</vt:lpwstr>
      </vt:variant>
      <vt:variant>
        <vt:lpwstr/>
      </vt:variant>
      <vt:variant>
        <vt:i4>3735621</vt:i4>
      </vt:variant>
      <vt:variant>
        <vt:i4>459</vt:i4>
      </vt:variant>
      <vt:variant>
        <vt:i4>0</vt:i4>
      </vt:variant>
      <vt:variant>
        <vt:i4>5</vt:i4>
      </vt:variant>
      <vt:variant>
        <vt:lpwstr>mailto:NCISEERCAHPS@mail.nih.gov</vt:lpwstr>
      </vt:variant>
      <vt:variant>
        <vt:lpwstr/>
      </vt:variant>
      <vt:variant>
        <vt:i4>1048648</vt:i4>
      </vt:variant>
      <vt:variant>
        <vt:i4>456</vt:i4>
      </vt:variant>
      <vt:variant>
        <vt:i4>0</vt:i4>
      </vt:variant>
      <vt:variant>
        <vt:i4>5</vt:i4>
      </vt:variant>
      <vt:variant>
        <vt:lpwstr>https://healthcaredelivery.cancer.gov/seer-cahps/contact.html</vt:lpwstr>
      </vt:variant>
      <vt:variant>
        <vt:lpwstr/>
      </vt:variant>
      <vt:variant>
        <vt:i4>2228274</vt:i4>
      </vt:variant>
      <vt:variant>
        <vt:i4>453</vt:i4>
      </vt:variant>
      <vt:variant>
        <vt:i4>0</vt:i4>
      </vt:variant>
      <vt:variant>
        <vt:i4>5</vt:i4>
      </vt:variant>
      <vt:variant>
        <vt:lpwstr>https://healthcaredelivery.cancer.gov/seer-cahps/researchers/guidance.html</vt:lpwstr>
      </vt:variant>
      <vt:variant>
        <vt:lpwstr/>
      </vt:variant>
      <vt:variant>
        <vt:i4>1114197</vt:i4>
      </vt:variant>
      <vt:variant>
        <vt:i4>450</vt:i4>
      </vt:variant>
      <vt:variant>
        <vt:i4>0</vt:i4>
      </vt:variant>
      <vt:variant>
        <vt:i4>5</vt:i4>
      </vt:variant>
      <vt:variant>
        <vt:lpwstr>https://www.cms.gov/Research-Statistics-Data-and-Systems/Research/CAHPS/</vt:lpwstr>
      </vt:variant>
      <vt:variant>
        <vt:lpwstr/>
      </vt:variant>
      <vt:variant>
        <vt:i4>3670115</vt:i4>
      </vt:variant>
      <vt:variant>
        <vt:i4>447</vt:i4>
      </vt:variant>
      <vt:variant>
        <vt:i4>0</vt:i4>
      </vt:variant>
      <vt:variant>
        <vt:i4>5</vt:i4>
      </vt:variant>
      <vt:variant>
        <vt:lpwstr>https://seer.cancer.gov/about/</vt:lpwstr>
      </vt:variant>
      <vt:variant>
        <vt:lpwstr/>
      </vt:variant>
      <vt:variant>
        <vt:i4>1376311</vt:i4>
      </vt:variant>
      <vt:variant>
        <vt:i4>440</vt:i4>
      </vt:variant>
      <vt:variant>
        <vt:i4>0</vt:i4>
      </vt:variant>
      <vt:variant>
        <vt:i4>5</vt:i4>
      </vt:variant>
      <vt:variant>
        <vt:lpwstr/>
      </vt:variant>
      <vt:variant>
        <vt:lpwstr>_Toc76654425</vt:lpwstr>
      </vt:variant>
      <vt:variant>
        <vt:i4>1310775</vt:i4>
      </vt:variant>
      <vt:variant>
        <vt:i4>434</vt:i4>
      </vt:variant>
      <vt:variant>
        <vt:i4>0</vt:i4>
      </vt:variant>
      <vt:variant>
        <vt:i4>5</vt:i4>
      </vt:variant>
      <vt:variant>
        <vt:lpwstr/>
      </vt:variant>
      <vt:variant>
        <vt:lpwstr>_Toc76654424</vt:lpwstr>
      </vt:variant>
      <vt:variant>
        <vt:i4>1245239</vt:i4>
      </vt:variant>
      <vt:variant>
        <vt:i4>428</vt:i4>
      </vt:variant>
      <vt:variant>
        <vt:i4>0</vt:i4>
      </vt:variant>
      <vt:variant>
        <vt:i4>5</vt:i4>
      </vt:variant>
      <vt:variant>
        <vt:lpwstr/>
      </vt:variant>
      <vt:variant>
        <vt:lpwstr>_Toc76654423</vt:lpwstr>
      </vt:variant>
      <vt:variant>
        <vt:i4>1179703</vt:i4>
      </vt:variant>
      <vt:variant>
        <vt:i4>422</vt:i4>
      </vt:variant>
      <vt:variant>
        <vt:i4>0</vt:i4>
      </vt:variant>
      <vt:variant>
        <vt:i4>5</vt:i4>
      </vt:variant>
      <vt:variant>
        <vt:lpwstr/>
      </vt:variant>
      <vt:variant>
        <vt:lpwstr>_Toc76654422</vt:lpwstr>
      </vt:variant>
      <vt:variant>
        <vt:i4>1114167</vt:i4>
      </vt:variant>
      <vt:variant>
        <vt:i4>416</vt:i4>
      </vt:variant>
      <vt:variant>
        <vt:i4>0</vt:i4>
      </vt:variant>
      <vt:variant>
        <vt:i4>5</vt:i4>
      </vt:variant>
      <vt:variant>
        <vt:lpwstr/>
      </vt:variant>
      <vt:variant>
        <vt:lpwstr>_Toc76654421</vt:lpwstr>
      </vt:variant>
      <vt:variant>
        <vt:i4>1048631</vt:i4>
      </vt:variant>
      <vt:variant>
        <vt:i4>410</vt:i4>
      </vt:variant>
      <vt:variant>
        <vt:i4>0</vt:i4>
      </vt:variant>
      <vt:variant>
        <vt:i4>5</vt:i4>
      </vt:variant>
      <vt:variant>
        <vt:lpwstr/>
      </vt:variant>
      <vt:variant>
        <vt:lpwstr>_Toc76654420</vt:lpwstr>
      </vt:variant>
      <vt:variant>
        <vt:i4>1638452</vt:i4>
      </vt:variant>
      <vt:variant>
        <vt:i4>404</vt:i4>
      </vt:variant>
      <vt:variant>
        <vt:i4>0</vt:i4>
      </vt:variant>
      <vt:variant>
        <vt:i4>5</vt:i4>
      </vt:variant>
      <vt:variant>
        <vt:lpwstr/>
      </vt:variant>
      <vt:variant>
        <vt:lpwstr>_Toc76654419</vt:lpwstr>
      </vt:variant>
      <vt:variant>
        <vt:i4>1572916</vt:i4>
      </vt:variant>
      <vt:variant>
        <vt:i4>398</vt:i4>
      </vt:variant>
      <vt:variant>
        <vt:i4>0</vt:i4>
      </vt:variant>
      <vt:variant>
        <vt:i4>5</vt:i4>
      </vt:variant>
      <vt:variant>
        <vt:lpwstr/>
      </vt:variant>
      <vt:variant>
        <vt:lpwstr>_Toc76654418</vt:lpwstr>
      </vt:variant>
      <vt:variant>
        <vt:i4>1507380</vt:i4>
      </vt:variant>
      <vt:variant>
        <vt:i4>392</vt:i4>
      </vt:variant>
      <vt:variant>
        <vt:i4>0</vt:i4>
      </vt:variant>
      <vt:variant>
        <vt:i4>5</vt:i4>
      </vt:variant>
      <vt:variant>
        <vt:lpwstr/>
      </vt:variant>
      <vt:variant>
        <vt:lpwstr>_Toc76654417</vt:lpwstr>
      </vt:variant>
      <vt:variant>
        <vt:i4>1441844</vt:i4>
      </vt:variant>
      <vt:variant>
        <vt:i4>386</vt:i4>
      </vt:variant>
      <vt:variant>
        <vt:i4>0</vt:i4>
      </vt:variant>
      <vt:variant>
        <vt:i4>5</vt:i4>
      </vt:variant>
      <vt:variant>
        <vt:lpwstr/>
      </vt:variant>
      <vt:variant>
        <vt:lpwstr>_Toc76654416</vt:lpwstr>
      </vt:variant>
      <vt:variant>
        <vt:i4>1376308</vt:i4>
      </vt:variant>
      <vt:variant>
        <vt:i4>380</vt:i4>
      </vt:variant>
      <vt:variant>
        <vt:i4>0</vt:i4>
      </vt:variant>
      <vt:variant>
        <vt:i4>5</vt:i4>
      </vt:variant>
      <vt:variant>
        <vt:lpwstr/>
      </vt:variant>
      <vt:variant>
        <vt:lpwstr>_Toc76654415</vt:lpwstr>
      </vt:variant>
      <vt:variant>
        <vt:i4>1310772</vt:i4>
      </vt:variant>
      <vt:variant>
        <vt:i4>374</vt:i4>
      </vt:variant>
      <vt:variant>
        <vt:i4>0</vt:i4>
      </vt:variant>
      <vt:variant>
        <vt:i4>5</vt:i4>
      </vt:variant>
      <vt:variant>
        <vt:lpwstr/>
      </vt:variant>
      <vt:variant>
        <vt:lpwstr>_Toc76654414</vt:lpwstr>
      </vt:variant>
      <vt:variant>
        <vt:i4>1245236</vt:i4>
      </vt:variant>
      <vt:variant>
        <vt:i4>368</vt:i4>
      </vt:variant>
      <vt:variant>
        <vt:i4>0</vt:i4>
      </vt:variant>
      <vt:variant>
        <vt:i4>5</vt:i4>
      </vt:variant>
      <vt:variant>
        <vt:lpwstr/>
      </vt:variant>
      <vt:variant>
        <vt:lpwstr>_Toc76654413</vt:lpwstr>
      </vt:variant>
      <vt:variant>
        <vt:i4>1179700</vt:i4>
      </vt:variant>
      <vt:variant>
        <vt:i4>362</vt:i4>
      </vt:variant>
      <vt:variant>
        <vt:i4>0</vt:i4>
      </vt:variant>
      <vt:variant>
        <vt:i4>5</vt:i4>
      </vt:variant>
      <vt:variant>
        <vt:lpwstr/>
      </vt:variant>
      <vt:variant>
        <vt:lpwstr>_Toc76654412</vt:lpwstr>
      </vt:variant>
      <vt:variant>
        <vt:i4>1114164</vt:i4>
      </vt:variant>
      <vt:variant>
        <vt:i4>356</vt:i4>
      </vt:variant>
      <vt:variant>
        <vt:i4>0</vt:i4>
      </vt:variant>
      <vt:variant>
        <vt:i4>5</vt:i4>
      </vt:variant>
      <vt:variant>
        <vt:lpwstr/>
      </vt:variant>
      <vt:variant>
        <vt:lpwstr>_Toc76654411</vt:lpwstr>
      </vt:variant>
      <vt:variant>
        <vt:i4>1048628</vt:i4>
      </vt:variant>
      <vt:variant>
        <vt:i4>350</vt:i4>
      </vt:variant>
      <vt:variant>
        <vt:i4>0</vt:i4>
      </vt:variant>
      <vt:variant>
        <vt:i4>5</vt:i4>
      </vt:variant>
      <vt:variant>
        <vt:lpwstr/>
      </vt:variant>
      <vt:variant>
        <vt:lpwstr>_Toc76654410</vt:lpwstr>
      </vt:variant>
      <vt:variant>
        <vt:i4>1638453</vt:i4>
      </vt:variant>
      <vt:variant>
        <vt:i4>344</vt:i4>
      </vt:variant>
      <vt:variant>
        <vt:i4>0</vt:i4>
      </vt:variant>
      <vt:variant>
        <vt:i4>5</vt:i4>
      </vt:variant>
      <vt:variant>
        <vt:lpwstr/>
      </vt:variant>
      <vt:variant>
        <vt:lpwstr>_Toc76654409</vt:lpwstr>
      </vt:variant>
      <vt:variant>
        <vt:i4>1572917</vt:i4>
      </vt:variant>
      <vt:variant>
        <vt:i4>338</vt:i4>
      </vt:variant>
      <vt:variant>
        <vt:i4>0</vt:i4>
      </vt:variant>
      <vt:variant>
        <vt:i4>5</vt:i4>
      </vt:variant>
      <vt:variant>
        <vt:lpwstr/>
      </vt:variant>
      <vt:variant>
        <vt:lpwstr>_Toc76654408</vt:lpwstr>
      </vt:variant>
      <vt:variant>
        <vt:i4>1507381</vt:i4>
      </vt:variant>
      <vt:variant>
        <vt:i4>332</vt:i4>
      </vt:variant>
      <vt:variant>
        <vt:i4>0</vt:i4>
      </vt:variant>
      <vt:variant>
        <vt:i4>5</vt:i4>
      </vt:variant>
      <vt:variant>
        <vt:lpwstr/>
      </vt:variant>
      <vt:variant>
        <vt:lpwstr>_Toc76654407</vt:lpwstr>
      </vt:variant>
      <vt:variant>
        <vt:i4>1441845</vt:i4>
      </vt:variant>
      <vt:variant>
        <vt:i4>326</vt:i4>
      </vt:variant>
      <vt:variant>
        <vt:i4>0</vt:i4>
      </vt:variant>
      <vt:variant>
        <vt:i4>5</vt:i4>
      </vt:variant>
      <vt:variant>
        <vt:lpwstr/>
      </vt:variant>
      <vt:variant>
        <vt:lpwstr>_Toc76654406</vt:lpwstr>
      </vt:variant>
      <vt:variant>
        <vt:i4>1376309</vt:i4>
      </vt:variant>
      <vt:variant>
        <vt:i4>320</vt:i4>
      </vt:variant>
      <vt:variant>
        <vt:i4>0</vt:i4>
      </vt:variant>
      <vt:variant>
        <vt:i4>5</vt:i4>
      </vt:variant>
      <vt:variant>
        <vt:lpwstr/>
      </vt:variant>
      <vt:variant>
        <vt:lpwstr>_Toc76654405</vt:lpwstr>
      </vt:variant>
      <vt:variant>
        <vt:i4>1310773</vt:i4>
      </vt:variant>
      <vt:variant>
        <vt:i4>314</vt:i4>
      </vt:variant>
      <vt:variant>
        <vt:i4>0</vt:i4>
      </vt:variant>
      <vt:variant>
        <vt:i4>5</vt:i4>
      </vt:variant>
      <vt:variant>
        <vt:lpwstr/>
      </vt:variant>
      <vt:variant>
        <vt:lpwstr>_Toc76654404</vt:lpwstr>
      </vt:variant>
      <vt:variant>
        <vt:i4>1245237</vt:i4>
      </vt:variant>
      <vt:variant>
        <vt:i4>308</vt:i4>
      </vt:variant>
      <vt:variant>
        <vt:i4>0</vt:i4>
      </vt:variant>
      <vt:variant>
        <vt:i4>5</vt:i4>
      </vt:variant>
      <vt:variant>
        <vt:lpwstr/>
      </vt:variant>
      <vt:variant>
        <vt:lpwstr>_Toc76654403</vt:lpwstr>
      </vt:variant>
      <vt:variant>
        <vt:i4>1179701</vt:i4>
      </vt:variant>
      <vt:variant>
        <vt:i4>302</vt:i4>
      </vt:variant>
      <vt:variant>
        <vt:i4>0</vt:i4>
      </vt:variant>
      <vt:variant>
        <vt:i4>5</vt:i4>
      </vt:variant>
      <vt:variant>
        <vt:lpwstr/>
      </vt:variant>
      <vt:variant>
        <vt:lpwstr>_Toc76654402</vt:lpwstr>
      </vt:variant>
      <vt:variant>
        <vt:i4>1114165</vt:i4>
      </vt:variant>
      <vt:variant>
        <vt:i4>296</vt:i4>
      </vt:variant>
      <vt:variant>
        <vt:i4>0</vt:i4>
      </vt:variant>
      <vt:variant>
        <vt:i4>5</vt:i4>
      </vt:variant>
      <vt:variant>
        <vt:lpwstr/>
      </vt:variant>
      <vt:variant>
        <vt:lpwstr>_Toc76654401</vt:lpwstr>
      </vt:variant>
      <vt:variant>
        <vt:i4>1048629</vt:i4>
      </vt:variant>
      <vt:variant>
        <vt:i4>290</vt:i4>
      </vt:variant>
      <vt:variant>
        <vt:i4>0</vt:i4>
      </vt:variant>
      <vt:variant>
        <vt:i4>5</vt:i4>
      </vt:variant>
      <vt:variant>
        <vt:lpwstr/>
      </vt:variant>
      <vt:variant>
        <vt:lpwstr>_Toc76654400</vt:lpwstr>
      </vt:variant>
      <vt:variant>
        <vt:i4>1966140</vt:i4>
      </vt:variant>
      <vt:variant>
        <vt:i4>284</vt:i4>
      </vt:variant>
      <vt:variant>
        <vt:i4>0</vt:i4>
      </vt:variant>
      <vt:variant>
        <vt:i4>5</vt:i4>
      </vt:variant>
      <vt:variant>
        <vt:lpwstr/>
      </vt:variant>
      <vt:variant>
        <vt:lpwstr>_Toc76654399</vt:lpwstr>
      </vt:variant>
      <vt:variant>
        <vt:i4>2031676</vt:i4>
      </vt:variant>
      <vt:variant>
        <vt:i4>278</vt:i4>
      </vt:variant>
      <vt:variant>
        <vt:i4>0</vt:i4>
      </vt:variant>
      <vt:variant>
        <vt:i4>5</vt:i4>
      </vt:variant>
      <vt:variant>
        <vt:lpwstr/>
      </vt:variant>
      <vt:variant>
        <vt:lpwstr>_Toc76654398</vt:lpwstr>
      </vt:variant>
      <vt:variant>
        <vt:i4>1048636</vt:i4>
      </vt:variant>
      <vt:variant>
        <vt:i4>272</vt:i4>
      </vt:variant>
      <vt:variant>
        <vt:i4>0</vt:i4>
      </vt:variant>
      <vt:variant>
        <vt:i4>5</vt:i4>
      </vt:variant>
      <vt:variant>
        <vt:lpwstr/>
      </vt:variant>
      <vt:variant>
        <vt:lpwstr>_Toc76654397</vt:lpwstr>
      </vt:variant>
      <vt:variant>
        <vt:i4>1114172</vt:i4>
      </vt:variant>
      <vt:variant>
        <vt:i4>266</vt:i4>
      </vt:variant>
      <vt:variant>
        <vt:i4>0</vt:i4>
      </vt:variant>
      <vt:variant>
        <vt:i4>5</vt:i4>
      </vt:variant>
      <vt:variant>
        <vt:lpwstr/>
      </vt:variant>
      <vt:variant>
        <vt:lpwstr>_Toc76654396</vt:lpwstr>
      </vt:variant>
      <vt:variant>
        <vt:i4>1179708</vt:i4>
      </vt:variant>
      <vt:variant>
        <vt:i4>260</vt:i4>
      </vt:variant>
      <vt:variant>
        <vt:i4>0</vt:i4>
      </vt:variant>
      <vt:variant>
        <vt:i4>5</vt:i4>
      </vt:variant>
      <vt:variant>
        <vt:lpwstr/>
      </vt:variant>
      <vt:variant>
        <vt:lpwstr>_Toc76654395</vt:lpwstr>
      </vt:variant>
      <vt:variant>
        <vt:i4>1245244</vt:i4>
      </vt:variant>
      <vt:variant>
        <vt:i4>254</vt:i4>
      </vt:variant>
      <vt:variant>
        <vt:i4>0</vt:i4>
      </vt:variant>
      <vt:variant>
        <vt:i4>5</vt:i4>
      </vt:variant>
      <vt:variant>
        <vt:lpwstr/>
      </vt:variant>
      <vt:variant>
        <vt:lpwstr>_Toc76654394</vt:lpwstr>
      </vt:variant>
      <vt:variant>
        <vt:i4>1310780</vt:i4>
      </vt:variant>
      <vt:variant>
        <vt:i4>248</vt:i4>
      </vt:variant>
      <vt:variant>
        <vt:i4>0</vt:i4>
      </vt:variant>
      <vt:variant>
        <vt:i4>5</vt:i4>
      </vt:variant>
      <vt:variant>
        <vt:lpwstr/>
      </vt:variant>
      <vt:variant>
        <vt:lpwstr>_Toc76654393</vt:lpwstr>
      </vt:variant>
      <vt:variant>
        <vt:i4>1376316</vt:i4>
      </vt:variant>
      <vt:variant>
        <vt:i4>242</vt:i4>
      </vt:variant>
      <vt:variant>
        <vt:i4>0</vt:i4>
      </vt:variant>
      <vt:variant>
        <vt:i4>5</vt:i4>
      </vt:variant>
      <vt:variant>
        <vt:lpwstr/>
      </vt:variant>
      <vt:variant>
        <vt:lpwstr>_Toc76654392</vt:lpwstr>
      </vt:variant>
      <vt:variant>
        <vt:i4>1441852</vt:i4>
      </vt:variant>
      <vt:variant>
        <vt:i4>236</vt:i4>
      </vt:variant>
      <vt:variant>
        <vt:i4>0</vt:i4>
      </vt:variant>
      <vt:variant>
        <vt:i4>5</vt:i4>
      </vt:variant>
      <vt:variant>
        <vt:lpwstr/>
      </vt:variant>
      <vt:variant>
        <vt:lpwstr>_Toc76654391</vt:lpwstr>
      </vt:variant>
      <vt:variant>
        <vt:i4>1507388</vt:i4>
      </vt:variant>
      <vt:variant>
        <vt:i4>230</vt:i4>
      </vt:variant>
      <vt:variant>
        <vt:i4>0</vt:i4>
      </vt:variant>
      <vt:variant>
        <vt:i4>5</vt:i4>
      </vt:variant>
      <vt:variant>
        <vt:lpwstr/>
      </vt:variant>
      <vt:variant>
        <vt:lpwstr>_Toc76654390</vt:lpwstr>
      </vt:variant>
      <vt:variant>
        <vt:i4>1966141</vt:i4>
      </vt:variant>
      <vt:variant>
        <vt:i4>224</vt:i4>
      </vt:variant>
      <vt:variant>
        <vt:i4>0</vt:i4>
      </vt:variant>
      <vt:variant>
        <vt:i4>5</vt:i4>
      </vt:variant>
      <vt:variant>
        <vt:lpwstr/>
      </vt:variant>
      <vt:variant>
        <vt:lpwstr>_Toc76654389</vt:lpwstr>
      </vt:variant>
      <vt:variant>
        <vt:i4>2031677</vt:i4>
      </vt:variant>
      <vt:variant>
        <vt:i4>218</vt:i4>
      </vt:variant>
      <vt:variant>
        <vt:i4>0</vt:i4>
      </vt:variant>
      <vt:variant>
        <vt:i4>5</vt:i4>
      </vt:variant>
      <vt:variant>
        <vt:lpwstr/>
      </vt:variant>
      <vt:variant>
        <vt:lpwstr>_Toc76654388</vt:lpwstr>
      </vt:variant>
      <vt:variant>
        <vt:i4>1048637</vt:i4>
      </vt:variant>
      <vt:variant>
        <vt:i4>212</vt:i4>
      </vt:variant>
      <vt:variant>
        <vt:i4>0</vt:i4>
      </vt:variant>
      <vt:variant>
        <vt:i4>5</vt:i4>
      </vt:variant>
      <vt:variant>
        <vt:lpwstr/>
      </vt:variant>
      <vt:variant>
        <vt:lpwstr>_Toc76654387</vt:lpwstr>
      </vt:variant>
      <vt:variant>
        <vt:i4>1114173</vt:i4>
      </vt:variant>
      <vt:variant>
        <vt:i4>206</vt:i4>
      </vt:variant>
      <vt:variant>
        <vt:i4>0</vt:i4>
      </vt:variant>
      <vt:variant>
        <vt:i4>5</vt:i4>
      </vt:variant>
      <vt:variant>
        <vt:lpwstr/>
      </vt:variant>
      <vt:variant>
        <vt:lpwstr>_Toc76654386</vt:lpwstr>
      </vt:variant>
      <vt:variant>
        <vt:i4>1179709</vt:i4>
      </vt:variant>
      <vt:variant>
        <vt:i4>200</vt:i4>
      </vt:variant>
      <vt:variant>
        <vt:i4>0</vt:i4>
      </vt:variant>
      <vt:variant>
        <vt:i4>5</vt:i4>
      </vt:variant>
      <vt:variant>
        <vt:lpwstr/>
      </vt:variant>
      <vt:variant>
        <vt:lpwstr>_Toc76654385</vt:lpwstr>
      </vt:variant>
      <vt:variant>
        <vt:i4>1245245</vt:i4>
      </vt:variant>
      <vt:variant>
        <vt:i4>194</vt:i4>
      </vt:variant>
      <vt:variant>
        <vt:i4>0</vt:i4>
      </vt:variant>
      <vt:variant>
        <vt:i4>5</vt:i4>
      </vt:variant>
      <vt:variant>
        <vt:lpwstr/>
      </vt:variant>
      <vt:variant>
        <vt:lpwstr>_Toc76654384</vt:lpwstr>
      </vt:variant>
      <vt:variant>
        <vt:i4>1310781</vt:i4>
      </vt:variant>
      <vt:variant>
        <vt:i4>188</vt:i4>
      </vt:variant>
      <vt:variant>
        <vt:i4>0</vt:i4>
      </vt:variant>
      <vt:variant>
        <vt:i4>5</vt:i4>
      </vt:variant>
      <vt:variant>
        <vt:lpwstr/>
      </vt:variant>
      <vt:variant>
        <vt:lpwstr>_Toc76654383</vt:lpwstr>
      </vt:variant>
      <vt:variant>
        <vt:i4>1376317</vt:i4>
      </vt:variant>
      <vt:variant>
        <vt:i4>182</vt:i4>
      </vt:variant>
      <vt:variant>
        <vt:i4>0</vt:i4>
      </vt:variant>
      <vt:variant>
        <vt:i4>5</vt:i4>
      </vt:variant>
      <vt:variant>
        <vt:lpwstr/>
      </vt:variant>
      <vt:variant>
        <vt:lpwstr>_Toc76654382</vt:lpwstr>
      </vt:variant>
      <vt:variant>
        <vt:i4>4194316</vt:i4>
      </vt:variant>
      <vt:variant>
        <vt:i4>176</vt:i4>
      </vt:variant>
      <vt:variant>
        <vt:i4>0</vt:i4>
      </vt:variant>
      <vt:variant>
        <vt:i4>5</vt:i4>
      </vt:variant>
      <vt:variant>
        <vt:lpwstr>https://researchtriangleinstitute.sharepoint.com/sites/SEER-CAHPS607/Shared Documents/General/User Guide/S-C_UserGuide_Draft_2021-07-08.docx</vt:lpwstr>
      </vt:variant>
      <vt:variant>
        <vt:lpwstr>_Toc76654381</vt:lpwstr>
      </vt:variant>
      <vt:variant>
        <vt:i4>1507389</vt:i4>
      </vt:variant>
      <vt:variant>
        <vt:i4>170</vt:i4>
      </vt:variant>
      <vt:variant>
        <vt:i4>0</vt:i4>
      </vt:variant>
      <vt:variant>
        <vt:i4>5</vt:i4>
      </vt:variant>
      <vt:variant>
        <vt:lpwstr/>
      </vt:variant>
      <vt:variant>
        <vt:lpwstr>_Toc76654380</vt:lpwstr>
      </vt:variant>
      <vt:variant>
        <vt:i4>1966130</vt:i4>
      </vt:variant>
      <vt:variant>
        <vt:i4>164</vt:i4>
      </vt:variant>
      <vt:variant>
        <vt:i4>0</vt:i4>
      </vt:variant>
      <vt:variant>
        <vt:i4>5</vt:i4>
      </vt:variant>
      <vt:variant>
        <vt:lpwstr/>
      </vt:variant>
      <vt:variant>
        <vt:lpwstr>_Toc76654379</vt:lpwstr>
      </vt:variant>
      <vt:variant>
        <vt:i4>2031666</vt:i4>
      </vt:variant>
      <vt:variant>
        <vt:i4>158</vt:i4>
      </vt:variant>
      <vt:variant>
        <vt:i4>0</vt:i4>
      </vt:variant>
      <vt:variant>
        <vt:i4>5</vt:i4>
      </vt:variant>
      <vt:variant>
        <vt:lpwstr/>
      </vt:variant>
      <vt:variant>
        <vt:lpwstr>_Toc76654378</vt:lpwstr>
      </vt:variant>
      <vt:variant>
        <vt:i4>1048626</vt:i4>
      </vt:variant>
      <vt:variant>
        <vt:i4>152</vt:i4>
      </vt:variant>
      <vt:variant>
        <vt:i4>0</vt:i4>
      </vt:variant>
      <vt:variant>
        <vt:i4>5</vt:i4>
      </vt:variant>
      <vt:variant>
        <vt:lpwstr/>
      </vt:variant>
      <vt:variant>
        <vt:lpwstr>_Toc76654377</vt:lpwstr>
      </vt:variant>
      <vt:variant>
        <vt:i4>1114162</vt:i4>
      </vt:variant>
      <vt:variant>
        <vt:i4>146</vt:i4>
      </vt:variant>
      <vt:variant>
        <vt:i4>0</vt:i4>
      </vt:variant>
      <vt:variant>
        <vt:i4>5</vt:i4>
      </vt:variant>
      <vt:variant>
        <vt:lpwstr/>
      </vt:variant>
      <vt:variant>
        <vt:lpwstr>_Toc76654376</vt:lpwstr>
      </vt:variant>
      <vt:variant>
        <vt:i4>1179698</vt:i4>
      </vt:variant>
      <vt:variant>
        <vt:i4>140</vt:i4>
      </vt:variant>
      <vt:variant>
        <vt:i4>0</vt:i4>
      </vt:variant>
      <vt:variant>
        <vt:i4>5</vt:i4>
      </vt:variant>
      <vt:variant>
        <vt:lpwstr/>
      </vt:variant>
      <vt:variant>
        <vt:lpwstr>_Toc76654375</vt:lpwstr>
      </vt:variant>
      <vt:variant>
        <vt:i4>1245234</vt:i4>
      </vt:variant>
      <vt:variant>
        <vt:i4>134</vt:i4>
      </vt:variant>
      <vt:variant>
        <vt:i4>0</vt:i4>
      </vt:variant>
      <vt:variant>
        <vt:i4>5</vt:i4>
      </vt:variant>
      <vt:variant>
        <vt:lpwstr/>
      </vt:variant>
      <vt:variant>
        <vt:lpwstr>_Toc76654374</vt:lpwstr>
      </vt:variant>
      <vt:variant>
        <vt:i4>1310770</vt:i4>
      </vt:variant>
      <vt:variant>
        <vt:i4>128</vt:i4>
      </vt:variant>
      <vt:variant>
        <vt:i4>0</vt:i4>
      </vt:variant>
      <vt:variant>
        <vt:i4>5</vt:i4>
      </vt:variant>
      <vt:variant>
        <vt:lpwstr/>
      </vt:variant>
      <vt:variant>
        <vt:lpwstr>_Toc76654373</vt:lpwstr>
      </vt:variant>
      <vt:variant>
        <vt:i4>1376306</vt:i4>
      </vt:variant>
      <vt:variant>
        <vt:i4>122</vt:i4>
      </vt:variant>
      <vt:variant>
        <vt:i4>0</vt:i4>
      </vt:variant>
      <vt:variant>
        <vt:i4>5</vt:i4>
      </vt:variant>
      <vt:variant>
        <vt:lpwstr/>
      </vt:variant>
      <vt:variant>
        <vt:lpwstr>_Toc76654372</vt:lpwstr>
      </vt:variant>
      <vt:variant>
        <vt:i4>1441842</vt:i4>
      </vt:variant>
      <vt:variant>
        <vt:i4>116</vt:i4>
      </vt:variant>
      <vt:variant>
        <vt:i4>0</vt:i4>
      </vt:variant>
      <vt:variant>
        <vt:i4>5</vt:i4>
      </vt:variant>
      <vt:variant>
        <vt:lpwstr/>
      </vt:variant>
      <vt:variant>
        <vt:lpwstr>_Toc76654371</vt:lpwstr>
      </vt:variant>
      <vt:variant>
        <vt:i4>4259843</vt:i4>
      </vt:variant>
      <vt:variant>
        <vt:i4>110</vt:i4>
      </vt:variant>
      <vt:variant>
        <vt:i4>0</vt:i4>
      </vt:variant>
      <vt:variant>
        <vt:i4>5</vt:i4>
      </vt:variant>
      <vt:variant>
        <vt:lpwstr>https://researchtriangleinstitute.sharepoint.com/sites/SEER-CAHPS607/Shared Documents/General/User Guide/S-C_UserGuide_Draft_2021-07-08.docx</vt:lpwstr>
      </vt:variant>
      <vt:variant>
        <vt:lpwstr>_Toc76654370</vt:lpwstr>
      </vt:variant>
      <vt:variant>
        <vt:i4>1966131</vt:i4>
      </vt:variant>
      <vt:variant>
        <vt:i4>104</vt:i4>
      </vt:variant>
      <vt:variant>
        <vt:i4>0</vt:i4>
      </vt:variant>
      <vt:variant>
        <vt:i4>5</vt:i4>
      </vt:variant>
      <vt:variant>
        <vt:lpwstr/>
      </vt:variant>
      <vt:variant>
        <vt:lpwstr>_Toc76654369</vt:lpwstr>
      </vt:variant>
      <vt:variant>
        <vt:i4>2031667</vt:i4>
      </vt:variant>
      <vt:variant>
        <vt:i4>98</vt:i4>
      </vt:variant>
      <vt:variant>
        <vt:i4>0</vt:i4>
      </vt:variant>
      <vt:variant>
        <vt:i4>5</vt:i4>
      </vt:variant>
      <vt:variant>
        <vt:lpwstr/>
      </vt:variant>
      <vt:variant>
        <vt:lpwstr>_Toc76654368</vt:lpwstr>
      </vt:variant>
      <vt:variant>
        <vt:i4>1048627</vt:i4>
      </vt:variant>
      <vt:variant>
        <vt:i4>92</vt:i4>
      </vt:variant>
      <vt:variant>
        <vt:i4>0</vt:i4>
      </vt:variant>
      <vt:variant>
        <vt:i4>5</vt:i4>
      </vt:variant>
      <vt:variant>
        <vt:lpwstr/>
      </vt:variant>
      <vt:variant>
        <vt:lpwstr>_Toc76654367</vt:lpwstr>
      </vt:variant>
      <vt:variant>
        <vt:i4>1114163</vt:i4>
      </vt:variant>
      <vt:variant>
        <vt:i4>86</vt:i4>
      </vt:variant>
      <vt:variant>
        <vt:i4>0</vt:i4>
      </vt:variant>
      <vt:variant>
        <vt:i4>5</vt:i4>
      </vt:variant>
      <vt:variant>
        <vt:lpwstr/>
      </vt:variant>
      <vt:variant>
        <vt:lpwstr>_Toc76654366</vt:lpwstr>
      </vt:variant>
      <vt:variant>
        <vt:i4>1179699</vt:i4>
      </vt:variant>
      <vt:variant>
        <vt:i4>80</vt:i4>
      </vt:variant>
      <vt:variant>
        <vt:i4>0</vt:i4>
      </vt:variant>
      <vt:variant>
        <vt:i4>5</vt:i4>
      </vt:variant>
      <vt:variant>
        <vt:lpwstr/>
      </vt:variant>
      <vt:variant>
        <vt:lpwstr>_Toc76654365</vt:lpwstr>
      </vt:variant>
      <vt:variant>
        <vt:i4>1245235</vt:i4>
      </vt:variant>
      <vt:variant>
        <vt:i4>74</vt:i4>
      </vt:variant>
      <vt:variant>
        <vt:i4>0</vt:i4>
      </vt:variant>
      <vt:variant>
        <vt:i4>5</vt:i4>
      </vt:variant>
      <vt:variant>
        <vt:lpwstr/>
      </vt:variant>
      <vt:variant>
        <vt:lpwstr>_Toc76654364</vt:lpwstr>
      </vt:variant>
      <vt:variant>
        <vt:i4>1310771</vt:i4>
      </vt:variant>
      <vt:variant>
        <vt:i4>68</vt:i4>
      </vt:variant>
      <vt:variant>
        <vt:i4>0</vt:i4>
      </vt:variant>
      <vt:variant>
        <vt:i4>5</vt:i4>
      </vt:variant>
      <vt:variant>
        <vt:lpwstr/>
      </vt:variant>
      <vt:variant>
        <vt:lpwstr>_Toc76654363</vt:lpwstr>
      </vt:variant>
      <vt:variant>
        <vt:i4>1376307</vt:i4>
      </vt:variant>
      <vt:variant>
        <vt:i4>62</vt:i4>
      </vt:variant>
      <vt:variant>
        <vt:i4>0</vt:i4>
      </vt:variant>
      <vt:variant>
        <vt:i4>5</vt:i4>
      </vt:variant>
      <vt:variant>
        <vt:lpwstr/>
      </vt:variant>
      <vt:variant>
        <vt:lpwstr>_Toc76654362</vt:lpwstr>
      </vt:variant>
      <vt:variant>
        <vt:i4>1441843</vt:i4>
      </vt:variant>
      <vt:variant>
        <vt:i4>56</vt:i4>
      </vt:variant>
      <vt:variant>
        <vt:i4>0</vt:i4>
      </vt:variant>
      <vt:variant>
        <vt:i4>5</vt:i4>
      </vt:variant>
      <vt:variant>
        <vt:lpwstr/>
      </vt:variant>
      <vt:variant>
        <vt:lpwstr>_Toc76654361</vt:lpwstr>
      </vt:variant>
      <vt:variant>
        <vt:i4>1507379</vt:i4>
      </vt:variant>
      <vt:variant>
        <vt:i4>50</vt:i4>
      </vt:variant>
      <vt:variant>
        <vt:i4>0</vt:i4>
      </vt:variant>
      <vt:variant>
        <vt:i4>5</vt:i4>
      </vt:variant>
      <vt:variant>
        <vt:lpwstr/>
      </vt:variant>
      <vt:variant>
        <vt:lpwstr>_Toc76654360</vt:lpwstr>
      </vt:variant>
      <vt:variant>
        <vt:i4>4718593</vt:i4>
      </vt:variant>
      <vt:variant>
        <vt:i4>44</vt:i4>
      </vt:variant>
      <vt:variant>
        <vt:i4>0</vt:i4>
      </vt:variant>
      <vt:variant>
        <vt:i4>5</vt:i4>
      </vt:variant>
      <vt:variant>
        <vt:lpwstr>https://researchtriangleinstitute.sharepoint.com/sites/SEER-CAHPS607/Shared Documents/General/User Guide/S-C_UserGuide_Draft_2021-07-08.docx</vt:lpwstr>
      </vt:variant>
      <vt:variant>
        <vt:lpwstr>_Toc76654359</vt:lpwstr>
      </vt:variant>
      <vt:variant>
        <vt:i4>2031664</vt:i4>
      </vt:variant>
      <vt:variant>
        <vt:i4>38</vt:i4>
      </vt:variant>
      <vt:variant>
        <vt:i4>0</vt:i4>
      </vt:variant>
      <vt:variant>
        <vt:i4>5</vt:i4>
      </vt:variant>
      <vt:variant>
        <vt:lpwstr/>
      </vt:variant>
      <vt:variant>
        <vt:lpwstr>_Toc76654358</vt:lpwstr>
      </vt:variant>
      <vt:variant>
        <vt:i4>1048624</vt:i4>
      </vt:variant>
      <vt:variant>
        <vt:i4>32</vt:i4>
      </vt:variant>
      <vt:variant>
        <vt:i4>0</vt:i4>
      </vt:variant>
      <vt:variant>
        <vt:i4>5</vt:i4>
      </vt:variant>
      <vt:variant>
        <vt:lpwstr/>
      </vt:variant>
      <vt:variant>
        <vt:lpwstr>_Toc76654357</vt:lpwstr>
      </vt:variant>
      <vt:variant>
        <vt:i4>1114160</vt:i4>
      </vt:variant>
      <vt:variant>
        <vt:i4>26</vt:i4>
      </vt:variant>
      <vt:variant>
        <vt:i4>0</vt:i4>
      </vt:variant>
      <vt:variant>
        <vt:i4>5</vt:i4>
      </vt:variant>
      <vt:variant>
        <vt:lpwstr/>
      </vt:variant>
      <vt:variant>
        <vt:lpwstr>_Toc76654356</vt:lpwstr>
      </vt:variant>
      <vt:variant>
        <vt:i4>1179696</vt:i4>
      </vt:variant>
      <vt:variant>
        <vt:i4>20</vt:i4>
      </vt:variant>
      <vt:variant>
        <vt:i4>0</vt:i4>
      </vt:variant>
      <vt:variant>
        <vt:i4>5</vt:i4>
      </vt:variant>
      <vt:variant>
        <vt:lpwstr/>
      </vt:variant>
      <vt:variant>
        <vt:lpwstr>_Toc76654355</vt:lpwstr>
      </vt:variant>
      <vt:variant>
        <vt:i4>1245232</vt:i4>
      </vt:variant>
      <vt:variant>
        <vt:i4>14</vt:i4>
      </vt:variant>
      <vt:variant>
        <vt:i4>0</vt:i4>
      </vt:variant>
      <vt:variant>
        <vt:i4>5</vt:i4>
      </vt:variant>
      <vt:variant>
        <vt:lpwstr/>
      </vt:variant>
      <vt:variant>
        <vt:lpwstr>_Toc76654354</vt:lpwstr>
      </vt:variant>
      <vt:variant>
        <vt:i4>1310768</vt:i4>
      </vt:variant>
      <vt:variant>
        <vt:i4>8</vt:i4>
      </vt:variant>
      <vt:variant>
        <vt:i4>0</vt:i4>
      </vt:variant>
      <vt:variant>
        <vt:i4>5</vt:i4>
      </vt:variant>
      <vt:variant>
        <vt:lpwstr/>
      </vt:variant>
      <vt:variant>
        <vt:lpwstr>_Toc76654353</vt:lpwstr>
      </vt:variant>
      <vt:variant>
        <vt:i4>1376304</vt:i4>
      </vt:variant>
      <vt:variant>
        <vt:i4>2</vt:i4>
      </vt:variant>
      <vt:variant>
        <vt:i4>0</vt:i4>
      </vt:variant>
      <vt:variant>
        <vt:i4>5</vt:i4>
      </vt:variant>
      <vt:variant>
        <vt:lpwstr/>
      </vt:variant>
      <vt:variant>
        <vt:lpwstr>_Toc76654352</vt:lpwstr>
      </vt:variant>
      <vt:variant>
        <vt:i4>1572865</vt:i4>
      </vt:variant>
      <vt:variant>
        <vt:i4>0</vt:i4>
      </vt:variant>
      <vt:variant>
        <vt:i4>0</vt:i4>
      </vt:variant>
      <vt:variant>
        <vt:i4>5</vt:i4>
      </vt:variant>
      <vt:variant>
        <vt:lpwstr>https://healthcaredelivery.cancer.gov/seer-cahps/researchers/weights.html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SEER-CAHPS User Guide Outline</dc:title>
  <dc:subject/>
  <dc:creator>llines@rti.org</dc:creator>
  <cp:keywords/>
  <dc:description/>
  <cp:lastModifiedBy>Mollica, Michelle</cp:lastModifiedBy>
  <cp:revision>3</cp:revision>
  <cp:lastPrinted>2017-11-15T17:00:00Z</cp:lastPrinted>
  <dcterms:created xsi:type="dcterms:W3CDTF">2021-09-02T17:39:00Z</dcterms:created>
  <dcterms:modified xsi:type="dcterms:W3CDTF">2021-09-02T17:39:00Z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0x010100594772C558A3CE48B209A09D215A99F1</vt:lpwstr>
  </property>
  <property fmtid="{D5CDD505-2E9C-101B-9397-08002B2CF9AE}" pid="3" name="_NewReviewCycle">
    <vt:lpwstr/>
  </property>
  <property fmtid="{D5CDD505-2E9C-101B-9397-08002B2CF9AE}" pid="4" name="Owner">
    <vt:lpwstr>Gregory Boyer915</vt:lpwstr>
  </property>
  <property fmtid="{D5CDD505-2E9C-101B-9397-08002B2CF9AE}" pid="5" name="Status">
    <vt:lpwstr>Draft</vt:lpwstr>
  </property>
  <property fmtid="{D5CDD505-2E9C-101B-9397-08002B2CF9AE}" pid="6" name="_DocHome">
    <vt:i4>-330083269</vt:i4>
  </property>
  <property fmtid="{D5CDD505-2E9C-101B-9397-08002B2CF9AE}" pid="7" name="Language">
    <vt:lpwstr>English</vt:lpwstr>
  </property>
</Properties>
</file>